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1C671E9B" w:rsidR="00A93CAD" w:rsidRPr="00CA59B0" w:rsidRDefault="00A93CAD" w:rsidP="00CA59B0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AD097C" w:rsidRPr="002D50B5">
        <w:rPr>
          <w:rFonts w:asciiTheme="minorHAnsi" w:hAnsiTheme="minorHAnsi" w:cstheme="minorHAnsi"/>
          <w:sz w:val="24"/>
          <w:szCs w:val="24"/>
        </w:rPr>
        <w:t>0</w:t>
      </w:r>
      <w:r w:rsidR="002D50B5" w:rsidRPr="002D50B5">
        <w:rPr>
          <w:rFonts w:asciiTheme="minorHAnsi" w:hAnsiTheme="minorHAnsi" w:cstheme="minorHAnsi"/>
          <w:sz w:val="24"/>
          <w:szCs w:val="24"/>
        </w:rPr>
        <w:t>8</w:t>
      </w:r>
      <w:r w:rsidRPr="002D50B5">
        <w:rPr>
          <w:rFonts w:asciiTheme="minorHAnsi" w:hAnsiTheme="minorHAnsi" w:cstheme="minorHAnsi"/>
          <w:sz w:val="24"/>
          <w:szCs w:val="24"/>
        </w:rPr>
        <w:t>.</w:t>
      </w:r>
      <w:r w:rsidR="007816FC" w:rsidRPr="002D50B5">
        <w:rPr>
          <w:rFonts w:asciiTheme="minorHAnsi" w:hAnsiTheme="minorHAnsi" w:cstheme="minorHAnsi"/>
          <w:sz w:val="24"/>
          <w:szCs w:val="24"/>
        </w:rPr>
        <w:t>1</w:t>
      </w:r>
      <w:r w:rsidR="00AD097C" w:rsidRPr="002D50B5">
        <w:rPr>
          <w:rFonts w:asciiTheme="minorHAnsi" w:hAnsiTheme="minorHAnsi" w:cstheme="minorHAnsi"/>
          <w:sz w:val="24"/>
          <w:szCs w:val="24"/>
        </w:rPr>
        <w:t>1</w:t>
      </w:r>
      <w:r w:rsidRPr="002D50B5">
        <w:rPr>
          <w:rFonts w:asciiTheme="minorHAnsi" w:hAnsiTheme="minorHAnsi" w:cstheme="minorHAnsi"/>
          <w:sz w:val="24"/>
          <w:szCs w:val="24"/>
        </w:rPr>
        <w:t>.2021 r.</w:t>
      </w:r>
    </w:p>
    <w:p w14:paraId="117B98A4" w14:textId="4DABB8D2" w:rsidR="00A93CAD" w:rsidRPr="00CA59B0" w:rsidRDefault="00A93CAD" w:rsidP="00CA59B0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GM.272.2.</w:t>
      </w:r>
      <w:r w:rsidR="00E47408" w:rsidRPr="00CA59B0">
        <w:rPr>
          <w:rFonts w:asciiTheme="minorHAnsi" w:hAnsiTheme="minorHAnsi" w:cstheme="minorHAnsi"/>
          <w:sz w:val="24"/>
          <w:szCs w:val="24"/>
        </w:rPr>
        <w:t>1</w:t>
      </w:r>
      <w:r w:rsidR="002D50B5">
        <w:rPr>
          <w:rFonts w:asciiTheme="minorHAnsi" w:hAnsiTheme="minorHAnsi" w:cstheme="minorHAnsi"/>
          <w:sz w:val="24"/>
          <w:szCs w:val="24"/>
        </w:rPr>
        <w:t>1</w:t>
      </w:r>
      <w:r w:rsidRPr="00CA59B0">
        <w:rPr>
          <w:rFonts w:asciiTheme="minorHAnsi" w:hAnsiTheme="minorHAnsi" w:cstheme="minorHAnsi"/>
          <w:sz w:val="24"/>
          <w:szCs w:val="24"/>
        </w:rPr>
        <w:t>.2021</w:t>
      </w:r>
    </w:p>
    <w:p w14:paraId="4D9B8187" w14:textId="77777777" w:rsidR="00A93CAD" w:rsidRPr="00CA59B0" w:rsidRDefault="00A93CAD" w:rsidP="00CA59B0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CA59B0" w:rsidRDefault="00A93CAD" w:rsidP="00CA59B0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CA59B0" w:rsidRDefault="00A93CAD" w:rsidP="00CA59B0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01ED2329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dotyczące zamówienia o wartości poniżej 130 000,00 złotych netto, do którego nie stosuje się przepisów ustawy z dnia 11 września 2019 r. Prawo zamówień publicznych (Dz.U. 20</w:t>
      </w:r>
      <w:r w:rsidR="007816FC" w:rsidRPr="00CA59B0">
        <w:rPr>
          <w:rFonts w:asciiTheme="minorHAnsi" w:hAnsiTheme="minorHAnsi" w:cstheme="minorHAnsi"/>
          <w:sz w:val="24"/>
          <w:szCs w:val="24"/>
        </w:rPr>
        <w:t>21</w:t>
      </w:r>
      <w:r w:rsidRPr="00CA59B0">
        <w:rPr>
          <w:rFonts w:asciiTheme="minorHAnsi" w:hAnsiTheme="minorHAnsi" w:cstheme="minorHAnsi"/>
          <w:sz w:val="24"/>
          <w:szCs w:val="24"/>
        </w:rPr>
        <w:t>, poz.</w:t>
      </w:r>
      <w:r w:rsidR="007816FC" w:rsidRPr="00CA59B0">
        <w:rPr>
          <w:rFonts w:asciiTheme="minorHAnsi" w:hAnsiTheme="minorHAnsi" w:cstheme="minorHAnsi"/>
          <w:sz w:val="24"/>
          <w:szCs w:val="24"/>
        </w:rPr>
        <w:t>1129</w:t>
      </w:r>
      <w:r w:rsidRPr="00CA59B0">
        <w:rPr>
          <w:rFonts w:asciiTheme="minorHAnsi" w:hAnsiTheme="minorHAnsi" w:cstheme="minorHAnsi"/>
          <w:sz w:val="24"/>
          <w:szCs w:val="24"/>
        </w:rPr>
        <w:t xml:space="preserve"> ze zm.)</w:t>
      </w:r>
    </w:p>
    <w:p w14:paraId="1FE16E4F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17CE1" w14:textId="35802D0B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0" w:name="_Hlk39142984"/>
      <w:r w:rsidRPr="00CA59B0">
        <w:rPr>
          <w:rFonts w:asciiTheme="minorHAnsi" w:hAnsiTheme="minorHAnsi" w:cstheme="minorHAnsi"/>
          <w:sz w:val="24"/>
          <w:szCs w:val="24"/>
        </w:rPr>
        <w:t>na</w:t>
      </w:r>
      <w:r w:rsidRPr="00CA59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86747346"/>
      <w:bookmarkEnd w:id="0"/>
      <w:r w:rsidR="00E47408" w:rsidRPr="00CA59B0">
        <w:rPr>
          <w:rFonts w:asciiTheme="minorHAnsi" w:hAnsiTheme="minorHAnsi" w:cstheme="minorHAnsi"/>
          <w:b/>
          <w:bCs/>
          <w:sz w:val="24"/>
          <w:szCs w:val="24"/>
        </w:rPr>
        <w:t>dostawę tablic rejestracyjnych dla Starostwa Powiatowego w Nowym Mieście Lubawskim oraz odbiór i złomowanie starych tablic rejestracyjnych</w:t>
      </w:r>
      <w:bookmarkEnd w:id="1"/>
      <w:r w:rsidRPr="00CA59B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F3095B6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76C86E3F" w:rsidR="00A93CAD" w:rsidRPr="00CA59B0" w:rsidRDefault="00A93CAD" w:rsidP="00CA59B0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(t.j. Dz.U. z 20</w:t>
      </w:r>
      <w:r w:rsidR="007816FC" w:rsidRPr="00CA59B0">
        <w:rPr>
          <w:rFonts w:asciiTheme="minorHAnsi" w:hAnsiTheme="minorHAnsi" w:cstheme="minorHAnsi"/>
          <w:sz w:val="24"/>
          <w:szCs w:val="24"/>
        </w:rPr>
        <w:t>21</w:t>
      </w:r>
      <w:r w:rsidRPr="00CA59B0">
        <w:rPr>
          <w:rFonts w:asciiTheme="minorHAnsi" w:hAnsiTheme="minorHAnsi" w:cstheme="minorHAnsi"/>
          <w:sz w:val="24"/>
          <w:szCs w:val="24"/>
        </w:rPr>
        <w:t xml:space="preserve"> r. poz. </w:t>
      </w:r>
      <w:r w:rsidR="007816FC" w:rsidRPr="00CA59B0">
        <w:rPr>
          <w:rFonts w:asciiTheme="minorHAnsi" w:hAnsiTheme="minorHAnsi" w:cstheme="minorHAnsi"/>
          <w:sz w:val="24"/>
          <w:szCs w:val="24"/>
        </w:rPr>
        <w:t>1129 ze zm.</w:t>
      </w:r>
      <w:r w:rsidRPr="00CA59B0">
        <w:rPr>
          <w:rFonts w:asciiTheme="minorHAnsi" w:hAnsiTheme="minorHAnsi" w:cstheme="minorHAnsi"/>
          <w:sz w:val="24"/>
          <w:szCs w:val="24"/>
        </w:rPr>
        <w:t>) niniejsze postępowanie nie podlega przepisom w/w ustawy.</w:t>
      </w:r>
    </w:p>
    <w:p w14:paraId="4AF32ADB" w14:textId="77777777" w:rsidR="00A93CAD" w:rsidRPr="00CA59B0" w:rsidRDefault="00A93CAD" w:rsidP="00CA59B0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CA59B0" w:rsidRDefault="00A93CAD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16C29E7" w14:textId="7C8731DA" w:rsidR="00A93CAD" w:rsidRPr="00CA59B0" w:rsidRDefault="00E47408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44316400-2 Drobne artykuły metalowe</w:t>
      </w:r>
      <w:r w:rsidR="00A93CAD" w:rsidRPr="00CA59B0">
        <w:rPr>
          <w:rFonts w:asciiTheme="minorHAnsi" w:hAnsiTheme="minorHAnsi" w:cstheme="minorHAnsi"/>
          <w:sz w:val="24"/>
          <w:szCs w:val="24"/>
        </w:rPr>
        <w:t>,</w:t>
      </w:r>
    </w:p>
    <w:p w14:paraId="69907ACB" w14:textId="77777777" w:rsidR="00E47408" w:rsidRPr="00CA59B0" w:rsidRDefault="00E47408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4993676" w14:textId="7A8AD049" w:rsidR="00E47408" w:rsidRPr="00CA59B0" w:rsidRDefault="00E47408" w:rsidP="00CA59B0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częściowych.</w:t>
      </w:r>
    </w:p>
    <w:p w14:paraId="019F6126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5E8FEC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CA59B0" w:rsidRDefault="00A93CAD" w:rsidP="00CA59B0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93A057" w14:textId="29394FE8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Przedmiotem zamówienia jest wykonanie i sukcesywna dostawa z wniesieniem do siedziby Zamawiającego </w:t>
      </w:r>
      <w:r w:rsidRPr="00CA59B0">
        <w:rPr>
          <w:rFonts w:asciiTheme="minorHAnsi" w:hAnsiTheme="minorHAnsi" w:cstheme="minorHAnsi"/>
          <w:bCs/>
          <w:sz w:val="24"/>
          <w:szCs w:val="24"/>
        </w:rPr>
        <w:t>tablic rejestracyjnych dla Wydziału  Komunikacji i Transportu Starostwa Powiatowego, 13-300 Nowe Miasto Lubawskie, ul. Rynek 1</w:t>
      </w:r>
      <w:r w:rsidR="00746071" w:rsidRPr="00CA59B0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Pr="00CA59B0">
        <w:rPr>
          <w:rFonts w:asciiTheme="minorHAnsi" w:hAnsiTheme="minorHAnsi" w:cstheme="minorHAnsi"/>
          <w:sz w:val="24"/>
          <w:szCs w:val="24"/>
        </w:rPr>
        <w:t>odbiór i złomowanie starych tablic rejestracyjnych</w:t>
      </w:r>
      <w:r w:rsidR="00746071" w:rsidRPr="00CA59B0">
        <w:rPr>
          <w:rFonts w:asciiTheme="minorHAnsi" w:hAnsiTheme="minorHAnsi" w:cstheme="minorHAnsi"/>
          <w:sz w:val="24"/>
          <w:szCs w:val="24"/>
        </w:rPr>
        <w:t>.</w:t>
      </w:r>
    </w:p>
    <w:p w14:paraId="40ACA7E1" w14:textId="32F10E77" w:rsidR="00746071" w:rsidRPr="00CA59B0" w:rsidRDefault="00746071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Tablice rejestracyjne pojazdów muszą być wykonywany przez cały okres obowiązywania umowy, zgodnie z aktualnie obowiązującymi wymogami, w szczególności określonymi w poniższych aktach prawnych:</w:t>
      </w:r>
    </w:p>
    <w:p w14:paraId="68DA4996" w14:textId="2AE5E238" w:rsidR="00746071" w:rsidRPr="00CA59B0" w:rsidRDefault="00845879" w:rsidP="00CA59B0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u</w:t>
      </w:r>
      <w:r w:rsidR="00746071" w:rsidRPr="00CA59B0">
        <w:rPr>
          <w:rFonts w:asciiTheme="minorHAnsi" w:hAnsiTheme="minorHAnsi" w:cstheme="minorHAnsi"/>
          <w:bCs/>
          <w:sz w:val="24"/>
          <w:szCs w:val="24"/>
        </w:rPr>
        <w:t>staw</w:t>
      </w:r>
      <w:r w:rsidRPr="00CA59B0">
        <w:rPr>
          <w:rFonts w:asciiTheme="minorHAnsi" w:hAnsiTheme="minorHAnsi" w:cstheme="minorHAnsi"/>
          <w:bCs/>
          <w:sz w:val="24"/>
          <w:szCs w:val="24"/>
        </w:rPr>
        <w:t>y</w:t>
      </w:r>
      <w:r w:rsidR="00746071" w:rsidRPr="00CA59B0">
        <w:rPr>
          <w:rFonts w:asciiTheme="minorHAnsi" w:hAnsiTheme="minorHAnsi" w:cstheme="minorHAnsi"/>
          <w:bCs/>
          <w:sz w:val="24"/>
          <w:szCs w:val="24"/>
        </w:rPr>
        <w:t xml:space="preserve"> z dnia 20 czerwca 1997 r. Prawo o ruchu drogowym,</w:t>
      </w:r>
    </w:p>
    <w:p w14:paraId="66369C47" w14:textId="58EFBFE9" w:rsidR="00746071" w:rsidRPr="00CA59B0" w:rsidRDefault="00845879" w:rsidP="00CA59B0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r</w:t>
      </w:r>
      <w:r w:rsidR="00E47408" w:rsidRPr="00CA59B0">
        <w:rPr>
          <w:rFonts w:asciiTheme="minorHAnsi" w:hAnsiTheme="minorHAnsi" w:cstheme="minorHAnsi"/>
          <w:sz w:val="24"/>
          <w:szCs w:val="24"/>
        </w:rPr>
        <w:t>ozporządzeni</w:t>
      </w:r>
      <w:r w:rsidRPr="00CA59B0">
        <w:rPr>
          <w:rFonts w:asciiTheme="minorHAnsi" w:hAnsiTheme="minorHAnsi" w:cstheme="minorHAnsi"/>
          <w:sz w:val="24"/>
          <w:szCs w:val="24"/>
        </w:rPr>
        <w:t>u</w:t>
      </w:r>
      <w:r w:rsidR="00E47408" w:rsidRPr="00CA59B0">
        <w:rPr>
          <w:rFonts w:asciiTheme="minorHAnsi" w:hAnsiTheme="minorHAnsi" w:cstheme="minorHAnsi"/>
          <w:sz w:val="24"/>
          <w:szCs w:val="24"/>
        </w:rPr>
        <w:t xml:space="preserve"> Ministra Infrastruktury i Budownictwa z dnia 11 grudnia 2017  r. w sprawie rejestracji i oznaczania pojazdów oraz wymagań dla tablic rejestracyjnych (Dz. U. z 2017 r. poz. 2355 ze zm.), </w:t>
      </w:r>
    </w:p>
    <w:p w14:paraId="5B33C782" w14:textId="3429F4CD" w:rsidR="00A6488B" w:rsidRPr="00CA59B0" w:rsidRDefault="00A6488B" w:rsidP="00CA59B0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lastRenderedPageBreak/>
        <w:t>rozporządzeni</w:t>
      </w:r>
      <w:r w:rsidR="00845879" w:rsidRPr="00CA59B0">
        <w:rPr>
          <w:rFonts w:asciiTheme="minorHAnsi" w:hAnsiTheme="minorHAnsi" w:cstheme="minorHAnsi"/>
          <w:sz w:val="24"/>
          <w:szCs w:val="24"/>
        </w:rPr>
        <w:t>u</w:t>
      </w:r>
      <w:r w:rsidRPr="00CA59B0">
        <w:rPr>
          <w:rFonts w:asciiTheme="minorHAnsi" w:hAnsiTheme="minorHAnsi" w:cstheme="minorHAnsi"/>
          <w:sz w:val="24"/>
          <w:szCs w:val="24"/>
        </w:rPr>
        <w:t xml:space="preserve"> Ministra Transportu, Budownictwa i Gospodarki Morskiej z dnia 02 maja 2012 r. w sprawie warunków produkcji i sposobu dystrybucji tablic rejestracyjnych i znaków  legalizacyjnych (t.j. Dz. U. z 20</w:t>
      </w:r>
      <w:r w:rsidR="00845879" w:rsidRPr="00CA59B0">
        <w:rPr>
          <w:rFonts w:asciiTheme="minorHAnsi" w:hAnsiTheme="minorHAnsi" w:cstheme="minorHAnsi"/>
          <w:sz w:val="24"/>
          <w:szCs w:val="24"/>
        </w:rPr>
        <w:t>20</w:t>
      </w:r>
      <w:r w:rsidRPr="00CA59B0">
        <w:rPr>
          <w:rFonts w:asciiTheme="minorHAnsi" w:hAnsiTheme="minorHAnsi" w:cstheme="minorHAnsi"/>
          <w:sz w:val="24"/>
          <w:szCs w:val="24"/>
        </w:rPr>
        <w:t xml:space="preserve"> r. poz. </w:t>
      </w:r>
      <w:r w:rsidR="00845879" w:rsidRPr="00CA59B0">
        <w:rPr>
          <w:rFonts w:asciiTheme="minorHAnsi" w:hAnsiTheme="minorHAnsi" w:cstheme="minorHAnsi"/>
          <w:sz w:val="24"/>
          <w:szCs w:val="24"/>
        </w:rPr>
        <w:t>7</w:t>
      </w:r>
      <w:r w:rsidRPr="00CA59B0">
        <w:rPr>
          <w:rFonts w:asciiTheme="minorHAnsi" w:hAnsiTheme="minorHAnsi" w:cstheme="minorHAnsi"/>
          <w:sz w:val="24"/>
          <w:szCs w:val="24"/>
        </w:rPr>
        <w:t>17 ze zm.)</w:t>
      </w:r>
    </w:p>
    <w:p w14:paraId="17FC9D87" w14:textId="7DBAFAB7" w:rsidR="00E47408" w:rsidRPr="00CA59B0" w:rsidRDefault="00845879" w:rsidP="00CA59B0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r</w:t>
      </w:r>
      <w:r w:rsidR="00E47408" w:rsidRPr="00CA59B0">
        <w:rPr>
          <w:rFonts w:asciiTheme="minorHAnsi" w:hAnsiTheme="minorHAnsi" w:cstheme="minorHAnsi"/>
          <w:sz w:val="24"/>
          <w:szCs w:val="24"/>
        </w:rPr>
        <w:t>ozporządzenia Ministra Infrastruktury z dnia 12 marca 2019 r. w sprawie warunków produkcji i sposobu dystrybucji profesjonalnych tablic rejestracyjnych i znaków legalizacyjnych oraz trybu legalizacji profesjonalnych tablic rejestracyjnych (Dz. U. z 2019 r., poz. 547) oraz.</w:t>
      </w:r>
    </w:p>
    <w:p w14:paraId="6BECA9E3" w14:textId="069F03B8" w:rsidR="00845879" w:rsidRPr="00CA59B0" w:rsidRDefault="00845879" w:rsidP="00CA59B0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normami i specyfikacjami technicznymi, o których mowa w ustawie z dnia 30 sierpnia 2002 r, o systemie zgodności (t.j. Dz. U. z 20</w:t>
      </w:r>
      <w:r w:rsidR="00AD097C">
        <w:rPr>
          <w:rFonts w:asciiTheme="minorHAnsi" w:hAnsiTheme="minorHAnsi" w:cstheme="minorHAnsi"/>
          <w:sz w:val="24"/>
          <w:szCs w:val="24"/>
        </w:rPr>
        <w:t>21</w:t>
      </w:r>
      <w:r w:rsidRPr="00CA59B0">
        <w:rPr>
          <w:rFonts w:asciiTheme="minorHAnsi" w:hAnsiTheme="minorHAnsi" w:cstheme="minorHAnsi"/>
          <w:sz w:val="24"/>
          <w:szCs w:val="24"/>
        </w:rPr>
        <w:t xml:space="preserve"> r., poz. </w:t>
      </w:r>
      <w:r w:rsidR="00AD097C">
        <w:rPr>
          <w:rFonts w:asciiTheme="minorHAnsi" w:hAnsiTheme="minorHAnsi" w:cstheme="minorHAnsi"/>
          <w:sz w:val="24"/>
          <w:szCs w:val="24"/>
        </w:rPr>
        <w:t>1344</w:t>
      </w:r>
      <w:r w:rsidRPr="00CA59B0">
        <w:rPr>
          <w:rFonts w:asciiTheme="minorHAnsi" w:hAnsiTheme="minorHAnsi" w:cstheme="minorHAnsi"/>
          <w:sz w:val="24"/>
          <w:szCs w:val="24"/>
        </w:rPr>
        <w:t xml:space="preserve">) wraz z potwierdzonymi certyfikatami dotyczącymi zgodności tablic rejestracyjnych lub materiałów służących do produkcji z warunkami technicznymi. </w:t>
      </w:r>
    </w:p>
    <w:p w14:paraId="75D5E9F2" w14:textId="6C0AE780" w:rsidR="00845879" w:rsidRPr="00CA59B0" w:rsidRDefault="00845879" w:rsidP="00CA59B0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 przypadku zmiany powyższych przepisów w trakcie trwania umowy Wykonawca obowiązany będzie wykonać i dostarczyć tablice rejestracyjne zgodnie z przepisami obowiązującymi na dzień złożenia zamówienia przez Zamawiającego.</w:t>
      </w:r>
    </w:p>
    <w:p w14:paraId="51340741" w14:textId="197145C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Zamówienie obejmuje wykonanie i dostarczenie</w:t>
      </w:r>
      <w:r w:rsidRPr="00CA59B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4071FD4" w14:textId="4AAFE79F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samochodowych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-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>5</w:t>
      </w:r>
      <w:r w:rsidRPr="00AD097C">
        <w:rPr>
          <w:rFonts w:asciiTheme="minorHAnsi" w:hAnsiTheme="minorHAnsi" w:cstheme="minorHAnsi"/>
          <w:bCs/>
          <w:sz w:val="24"/>
          <w:szCs w:val="24"/>
        </w:rPr>
        <w:t xml:space="preserve"> 000 szt.</w:t>
      </w:r>
    </w:p>
    <w:p w14:paraId="305CF257" w14:textId="080CDFF6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 xml:space="preserve">Tablic  rejestracyjnych do  przyczep 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AD097C">
        <w:rPr>
          <w:rFonts w:asciiTheme="minorHAnsi" w:hAnsiTheme="minorHAnsi" w:cstheme="minorHAnsi"/>
          <w:bCs/>
          <w:sz w:val="24"/>
          <w:szCs w:val="24"/>
        </w:rPr>
        <w:t xml:space="preserve">-   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>3</w:t>
      </w:r>
      <w:r w:rsidRPr="00AD097C">
        <w:rPr>
          <w:rFonts w:asciiTheme="minorHAnsi" w:hAnsiTheme="minorHAnsi" w:cstheme="minorHAnsi"/>
          <w:bCs/>
          <w:sz w:val="24"/>
          <w:szCs w:val="24"/>
        </w:rPr>
        <w:t>00 szt.</w:t>
      </w:r>
    </w:p>
    <w:p w14:paraId="78C9C3C7" w14:textId="514A8F41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motocyklowo-ciągnikowych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AD097C">
        <w:rPr>
          <w:rFonts w:asciiTheme="minorHAnsi" w:hAnsiTheme="minorHAnsi" w:cstheme="minorHAnsi"/>
          <w:bCs/>
          <w:sz w:val="24"/>
          <w:szCs w:val="24"/>
        </w:rPr>
        <w:t xml:space="preserve"> -   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>3</w:t>
      </w:r>
      <w:r w:rsidRPr="00AD097C">
        <w:rPr>
          <w:rFonts w:asciiTheme="minorHAnsi" w:hAnsiTheme="minorHAnsi" w:cstheme="minorHAnsi"/>
          <w:bCs/>
          <w:sz w:val="24"/>
          <w:szCs w:val="24"/>
        </w:rPr>
        <w:t>00 szt.</w:t>
      </w:r>
    </w:p>
    <w:p w14:paraId="6F6890C4" w14:textId="0F21C4FD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motorowerowych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-   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>2</w:t>
      </w:r>
      <w:r w:rsidRPr="00AD097C">
        <w:rPr>
          <w:rFonts w:asciiTheme="minorHAnsi" w:hAnsiTheme="minorHAnsi" w:cstheme="minorHAnsi"/>
          <w:bCs/>
          <w:sz w:val="24"/>
          <w:szCs w:val="24"/>
        </w:rPr>
        <w:t>00 szt.</w:t>
      </w:r>
    </w:p>
    <w:p w14:paraId="1986A990" w14:textId="3466892E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– wtórniki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         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097C">
        <w:rPr>
          <w:rFonts w:asciiTheme="minorHAnsi" w:hAnsiTheme="minorHAnsi" w:cstheme="minorHAnsi"/>
          <w:bCs/>
          <w:sz w:val="24"/>
          <w:szCs w:val="24"/>
        </w:rPr>
        <w:t>-      100 szt.</w:t>
      </w:r>
    </w:p>
    <w:p w14:paraId="5E23C49D" w14:textId="77777777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zmniejszonych samochodowych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-        40 szt.</w:t>
      </w:r>
    </w:p>
    <w:p w14:paraId="1D3AA9EE" w14:textId="77777777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Profesjonalnych tablic rejestracyjnych oraz tablic do oznaczania pojazdów elektrycznych - 20 szt.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</w:p>
    <w:p w14:paraId="6E95E2B4" w14:textId="7777777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eastAsia="Times New Roman" w:hAnsiTheme="minorHAnsi" w:cstheme="minorHAnsi"/>
          <w:sz w:val="24"/>
          <w:szCs w:val="24"/>
          <w:lang w:eastAsia="pl-PL"/>
        </w:rPr>
        <w:t>Dane dotyczące ilości tablic wskazane powyżej, są danymi szacunkowymi opartymi na informacjach z poprzednich lat i dlatego przedmiot zamówienia będzie realizowany sukcesywnie na podstawie częściowych pisemnych wskazań Zamawiającego w miarę potrzeb. Zamawiający zastrzega sobie prawo jednostronnej zmiany szacowanej ilości tablic w  trakcie  realizacji  zamówienia, po cenach jednostkowych wskazanych w  formularzu cenowym. W razie zaistnienia takiej sytuacji Wykonawca nie będzie zgłaszał żadnych roszczeń. Koszty dostawy tablic pokrywa Wykonawca.</w:t>
      </w:r>
    </w:p>
    <w:p w14:paraId="07270C07" w14:textId="7777777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Ostateczna ilość tablic rejestracyjnych będzie wynikała z faktycznych potrzeb Zamawiającego w okresie obowiązywania umowy.</w:t>
      </w:r>
    </w:p>
    <w:p w14:paraId="7DAA2D87" w14:textId="7A65D4A1" w:rsidR="00CA59B0" w:rsidRPr="00CA59B0" w:rsidRDefault="00CA59B0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Dostawy będą odbywały się sukcesywnie, w ramach wynagrodzenia Wykonawcy, w następujący sposób: dostawa tablic rejestracyjnych (2 sztuki) dla tych pojazdów, dla których wymagane są dwie tablice rejestracyjne ora 1 sztuki tablicy, dla tych pojazdów, które są oznaczone jedną tablicą rejestracyjną (również wtórniki tablic oraz tablice dodatkowe).</w:t>
      </w:r>
    </w:p>
    <w:p w14:paraId="00052D1B" w14:textId="02D698A2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lastRenderedPageBreak/>
        <w:t>Jeżeli w trakcie realizacji umowy wystąpi konieczność zakupu tablic rejestracyjnych nieuwzględnionych w ww. załącznikach, a niezbędnych do funkcjonowania Zamawiającego, będą one zamówione u Wykonawcy w ramach zawartej umowy. Ceny dodatkowych artykułów nie mogą być wyższe niż ceny hurtowe Wykonawcy.</w:t>
      </w:r>
    </w:p>
    <w:p w14:paraId="1722294E" w14:textId="70EED6C9" w:rsidR="006B567D" w:rsidRPr="00CA59B0" w:rsidRDefault="006B567D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 xml:space="preserve">Dla prawidłowej realizacji przedmiotu umowy, Wykonawca udzieli Zamawiającemu na czas jej trwania licencję na korzystanie z oprogramowania umożliwiającego elektroniczne składanie zamówień na tablice rejestracyjne. Dostarczone oprogramowanie powinno spełniać w szczególności następujące wymagania: </w:t>
      </w:r>
    </w:p>
    <w:p w14:paraId="15B2D80E" w14:textId="5F721514" w:rsidR="006B567D" w:rsidRPr="00CA59B0" w:rsidRDefault="00CE62A4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m</w:t>
      </w:r>
      <w:r w:rsidR="006B567D" w:rsidRPr="00CA59B0">
        <w:rPr>
          <w:rFonts w:asciiTheme="minorHAnsi" w:hAnsiTheme="minorHAnsi" w:cstheme="minorHAnsi"/>
          <w:bCs/>
          <w:sz w:val="24"/>
          <w:szCs w:val="24"/>
        </w:rPr>
        <w:t xml:space="preserve">ożliwość instalacji co najmniej na dwóch stanowiskach </w:t>
      </w:r>
      <w:r w:rsidRPr="00CA59B0">
        <w:rPr>
          <w:rFonts w:asciiTheme="minorHAnsi" w:hAnsiTheme="minorHAnsi" w:cstheme="minorHAnsi"/>
          <w:bCs/>
          <w:sz w:val="24"/>
          <w:szCs w:val="24"/>
        </w:rPr>
        <w:t>komputerowych</w:t>
      </w:r>
      <w:r w:rsidR="006B567D" w:rsidRPr="00CA59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5823EA70" w14:textId="77777777" w:rsidR="00CE62A4" w:rsidRPr="00CA59B0" w:rsidRDefault="00CE62A4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a</w:t>
      </w:r>
      <w:r w:rsidR="006B567D" w:rsidRPr="00CA59B0">
        <w:rPr>
          <w:rFonts w:asciiTheme="minorHAnsi" w:hAnsiTheme="minorHAnsi" w:cstheme="minorHAnsi"/>
          <w:bCs/>
          <w:sz w:val="24"/>
          <w:szCs w:val="24"/>
        </w:rPr>
        <w:t xml:space="preserve">utomatyczne tworzenie formularzy zamówienia na wszystkie rodzaje </w:t>
      </w:r>
      <w:r w:rsidRPr="00CA59B0">
        <w:rPr>
          <w:rFonts w:asciiTheme="minorHAnsi" w:hAnsiTheme="minorHAnsi" w:cstheme="minorHAnsi"/>
          <w:bCs/>
          <w:sz w:val="24"/>
          <w:szCs w:val="24"/>
        </w:rPr>
        <w:t>i wyróżniki tablic oraz ich wtórniki, zawierające kolejne wolne numery po podaniu jedynie ilości zamawianych tablic oraz ich typu: wygenerowane w ten sposób zamówienie powinno uwzględniać (pomijać) niedozwolone numery oraz numery już wykorzystane; kolejność odmian tablic dla których generowane są numery rejestracyjne powinna być zgodna z obowiązującym w tym zakresie rozporządzeniem,</w:t>
      </w:r>
    </w:p>
    <w:p w14:paraId="0BBD0344" w14:textId="686DCEEE" w:rsidR="006B567D" w:rsidRPr="00CA59B0" w:rsidRDefault="00CE62A4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prowadzenie ewidencji ilościowej i wartościowej zamówień z możliwością wydruku,</w:t>
      </w:r>
    </w:p>
    <w:p w14:paraId="57A875F3" w14:textId="1BD7AC86" w:rsidR="00CE62A4" w:rsidRPr="00CA59B0" w:rsidRDefault="00CE62A4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możliwość początkowego wprowadzenia numerów</w:t>
      </w:r>
      <w:r w:rsidR="00494736" w:rsidRPr="00CA59B0">
        <w:rPr>
          <w:rFonts w:asciiTheme="minorHAnsi" w:hAnsiTheme="minorHAnsi" w:cstheme="minorHAnsi"/>
          <w:bCs/>
          <w:sz w:val="24"/>
          <w:szCs w:val="24"/>
        </w:rPr>
        <w:t xml:space="preserve"> już zamówionych przez Zamawiającego i uwzględnienie (pomijanie) tych numerów podczas składania nowych zamówień,</w:t>
      </w:r>
    </w:p>
    <w:p w14:paraId="3C025BC2" w14:textId="705D8DF1" w:rsidR="00494736" w:rsidRPr="00CA59B0" w:rsidRDefault="00494736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praca na oprogramowaniu w trybie off-</w:t>
      </w:r>
      <w:proofErr w:type="spellStart"/>
      <w:r w:rsidRPr="00CA59B0">
        <w:rPr>
          <w:rFonts w:asciiTheme="minorHAnsi" w:hAnsiTheme="minorHAnsi" w:cstheme="minorHAnsi"/>
          <w:bCs/>
          <w:sz w:val="24"/>
          <w:szCs w:val="24"/>
        </w:rPr>
        <w:t>line</w:t>
      </w:r>
      <w:proofErr w:type="spellEnd"/>
      <w:r w:rsidRPr="00CA59B0">
        <w:rPr>
          <w:rFonts w:asciiTheme="minorHAnsi" w:hAnsiTheme="minorHAnsi" w:cstheme="minorHAnsi"/>
          <w:bCs/>
          <w:sz w:val="24"/>
          <w:szCs w:val="24"/>
        </w:rPr>
        <w:t xml:space="preserve"> (baza danych znajduje się u Zamawiającego,</w:t>
      </w:r>
    </w:p>
    <w:p w14:paraId="501B5926" w14:textId="0F685DFD" w:rsidR="00494736" w:rsidRPr="00CA59B0" w:rsidRDefault="00494736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 xml:space="preserve">specjalna opcja, umożliwiająca zamawianie tablic samochodowych dodatkowych. </w:t>
      </w:r>
    </w:p>
    <w:p w14:paraId="31EA64AA" w14:textId="216BCB20" w:rsidR="00494736" w:rsidRPr="00CA59B0" w:rsidRDefault="00494736" w:rsidP="00CA59B0">
      <w:pPr>
        <w:pStyle w:val="Akapitzlist"/>
        <w:numPr>
          <w:ilvl w:val="0"/>
          <w:numId w:val="3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Wykonawca zapewni również przeszkolenie 2 pracowników Wydziału Komunikacji w zakresie prawidłowej obsługi oprogramowania.</w:t>
      </w:r>
    </w:p>
    <w:p w14:paraId="0B27615C" w14:textId="55384049" w:rsidR="006B567D" w:rsidRPr="00CA59B0" w:rsidRDefault="0047439E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 xml:space="preserve">Wykonawca udzieli na okres </w:t>
      </w:r>
      <w:r w:rsidRPr="00CA59B0">
        <w:rPr>
          <w:rFonts w:asciiTheme="minorHAnsi" w:hAnsiTheme="minorHAnsi" w:cstheme="minorHAnsi"/>
          <w:b/>
          <w:sz w:val="24"/>
          <w:szCs w:val="24"/>
        </w:rPr>
        <w:t>24 miesięcy gwarancji</w:t>
      </w:r>
      <w:r w:rsidRPr="00CA59B0">
        <w:rPr>
          <w:rFonts w:asciiTheme="minorHAnsi" w:hAnsiTheme="minorHAnsi" w:cstheme="minorHAnsi"/>
          <w:bCs/>
          <w:sz w:val="24"/>
          <w:szCs w:val="24"/>
        </w:rPr>
        <w:t xml:space="preserve"> na wykonane i dostarczone poszczególne partie tablic, licząc od dnia odbioru przedmiotu umowy bez zastrzeżeń. Wykonawca udzieli Zamawiającemu </w:t>
      </w:r>
      <w:r w:rsidRPr="00CA59B0">
        <w:rPr>
          <w:rFonts w:asciiTheme="minorHAnsi" w:hAnsiTheme="minorHAnsi" w:cstheme="minorHAnsi"/>
          <w:b/>
          <w:sz w:val="24"/>
          <w:szCs w:val="24"/>
        </w:rPr>
        <w:t>24 miesięcy rękojmi</w:t>
      </w:r>
      <w:r w:rsidRPr="00CA59B0">
        <w:rPr>
          <w:rFonts w:asciiTheme="minorHAnsi" w:hAnsiTheme="minorHAnsi" w:cstheme="minorHAnsi"/>
          <w:bCs/>
          <w:sz w:val="24"/>
          <w:szCs w:val="24"/>
        </w:rPr>
        <w:t xml:space="preserve"> od dnia wydania przedmiotu zamówienia. </w:t>
      </w:r>
    </w:p>
    <w:p w14:paraId="61A02000" w14:textId="16FBAD96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Wykonawca na zlecenie Zamawiającego będzie odbierał i złomował na własny koszt zużyte tablice rejestracyjne przestrzegając procedury złomowania. Pełną dokumentację tych czynności Wykonawca przekaże Zamawiającemu.</w:t>
      </w:r>
    </w:p>
    <w:p w14:paraId="56F88CDF" w14:textId="7777777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6729F8A1" w14:textId="77777777" w:rsidR="00636ACB" w:rsidRPr="00CA59B0" w:rsidRDefault="00636ACB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Pr="00CA59B0" w:rsidRDefault="00636ACB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427D8AC7" w14:textId="27E6A5F7" w:rsidR="00A93CAD" w:rsidRPr="00CA59B0" w:rsidRDefault="00273510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93CAD"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="00A93CAD" w:rsidRPr="00CA59B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2 do zapytania ofertowego</w:t>
      </w:r>
      <w:r w:rsidR="00A93CAD"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541CFA1" w14:textId="77777777" w:rsidR="00A93CAD" w:rsidRPr="00CA59B0" w:rsidRDefault="00A93CAD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CA59B0" w:rsidRDefault="00A93CAD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CA59B0" w:rsidRDefault="00A93CAD" w:rsidP="00CA59B0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CA59B0" w:rsidRDefault="00A93CAD" w:rsidP="00CA59B0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CA59B0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CA59B0" w:rsidRDefault="00A93CAD" w:rsidP="00CA59B0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5407AC86" w14:textId="77777777" w:rsidR="00A93CAD" w:rsidRPr="00CA59B0" w:rsidRDefault="00A93CAD" w:rsidP="00CA59B0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72808C" w14:textId="16C6F3F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42D48">
        <w:rPr>
          <w:rFonts w:asciiTheme="minorHAnsi" w:hAnsiTheme="minorHAnsi" w:cstheme="minorHAnsi"/>
          <w:sz w:val="24"/>
          <w:szCs w:val="24"/>
        </w:rPr>
        <w:t xml:space="preserve">Wymagany termin wykonania zamówienia: </w:t>
      </w:r>
      <w:bookmarkStart w:id="2" w:name="_Hlk66254349"/>
      <w:r w:rsidR="00CA59B0" w:rsidRPr="00742D48">
        <w:rPr>
          <w:rFonts w:asciiTheme="minorHAnsi" w:hAnsiTheme="minorHAnsi" w:cstheme="minorHAnsi"/>
          <w:b/>
          <w:bCs/>
          <w:sz w:val="24"/>
          <w:szCs w:val="24"/>
        </w:rPr>
        <w:t>od 01 stycznia 2022 r.</w:t>
      </w:r>
      <w:r w:rsidR="00CA59B0" w:rsidRPr="00742D48">
        <w:rPr>
          <w:rFonts w:asciiTheme="minorHAnsi" w:hAnsiTheme="minorHAnsi" w:cstheme="minorHAnsi"/>
          <w:sz w:val="24"/>
          <w:szCs w:val="24"/>
        </w:rPr>
        <w:t xml:space="preserve"> </w:t>
      </w:r>
      <w:r w:rsidRPr="00742D48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CA59B0" w:rsidRPr="00742D48">
        <w:rPr>
          <w:rFonts w:asciiTheme="minorHAnsi" w:hAnsiTheme="minorHAnsi" w:cstheme="minorHAnsi"/>
          <w:b/>
          <w:sz w:val="24"/>
          <w:szCs w:val="24"/>
        </w:rPr>
        <w:t>31</w:t>
      </w:r>
      <w:r w:rsidR="007519F2" w:rsidRPr="00742D48">
        <w:rPr>
          <w:rFonts w:asciiTheme="minorHAnsi" w:hAnsiTheme="minorHAnsi" w:cstheme="minorHAnsi"/>
          <w:b/>
          <w:sz w:val="24"/>
          <w:szCs w:val="24"/>
        </w:rPr>
        <w:t xml:space="preserve"> grudnia 202</w:t>
      </w:r>
      <w:r w:rsidR="00742D48" w:rsidRPr="00742D48">
        <w:rPr>
          <w:rFonts w:asciiTheme="minorHAnsi" w:hAnsiTheme="minorHAnsi" w:cstheme="minorHAnsi"/>
          <w:b/>
          <w:sz w:val="24"/>
          <w:szCs w:val="24"/>
        </w:rPr>
        <w:t>2</w:t>
      </w:r>
      <w:r w:rsidR="007519F2" w:rsidRPr="00742D48">
        <w:rPr>
          <w:rFonts w:asciiTheme="minorHAnsi" w:hAnsiTheme="minorHAnsi" w:cstheme="minorHAnsi"/>
          <w:b/>
          <w:sz w:val="24"/>
          <w:szCs w:val="24"/>
        </w:rPr>
        <w:t xml:space="preserve"> r.</w:t>
      </w:r>
      <w:bookmarkEnd w:id="2"/>
    </w:p>
    <w:p w14:paraId="54BA5BF7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6FC28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01EC5" w14:textId="77777777" w:rsidR="00A93CAD" w:rsidRPr="00CA59B0" w:rsidRDefault="00A93CAD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1D3FE0FC" w14:textId="70C9C8E4" w:rsidR="00974E00" w:rsidRDefault="00974E00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4E00">
        <w:rPr>
          <w:rFonts w:asciiTheme="minorHAnsi" w:hAnsiTheme="minorHAnsi" w:cstheme="minorHAnsi"/>
          <w:sz w:val="24"/>
          <w:szCs w:val="24"/>
        </w:rPr>
        <w:t xml:space="preserve">Wykonawca zobowiązany jest wykazać się posiadaniem uprawnień do wykonywania określonej działalności, tj. </w:t>
      </w:r>
      <w:r w:rsidRPr="00974E00">
        <w:rPr>
          <w:rFonts w:asciiTheme="minorHAnsi" w:hAnsiTheme="minorHAnsi" w:cstheme="minorHAnsi"/>
          <w:b/>
          <w:bCs/>
          <w:sz w:val="24"/>
          <w:szCs w:val="24"/>
        </w:rPr>
        <w:t>posiadać wpis do rejestru przedsiębiorców produkujących  tablice rejestracyjne</w:t>
      </w:r>
      <w:r w:rsidRPr="00974E00">
        <w:rPr>
          <w:rFonts w:asciiTheme="minorHAnsi" w:hAnsiTheme="minorHAnsi" w:cstheme="minorHAnsi"/>
          <w:sz w:val="24"/>
          <w:szCs w:val="24"/>
        </w:rPr>
        <w:t>, o których mowa w art. 75a ust.1 ustawy z dnia 20 czerwca 1997 r. Prawo o ruchu drogowym (tj. Dz. U. z 202</w:t>
      </w:r>
      <w:r w:rsidR="00E03C22">
        <w:rPr>
          <w:rFonts w:asciiTheme="minorHAnsi" w:hAnsiTheme="minorHAnsi" w:cstheme="minorHAnsi"/>
          <w:sz w:val="24"/>
          <w:szCs w:val="24"/>
        </w:rPr>
        <w:t>1</w:t>
      </w:r>
      <w:r w:rsidRPr="00974E00">
        <w:rPr>
          <w:rFonts w:asciiTheme="minorHAnsi" w:hAnsiTheme="minorHAnsi" w:cstheme="minorHAnsi"/>
          <w:sz w:val="24"/>
          <w:szCs w:val="24"/>
        </w:rPr>
        <w:t xml:space="preserve"> r. poz. </w:t>
      </w:r>
      <w:r w:rsidR="00E03C22">
        <w:rPr>
          <w:rFonts w:asciiTheme="minorHAnsi" w:hAnsiTheme="minorHAnsi" w:cstheme="minorHAnsi"/>
          <w:sz w:val="24"/>
          <w:szCs w:val="24"/>
        </w:rPr>
        <w:t>450</w:t>
      </w:r>
      <w:r w:rsidRPr="00974E00">
        <w:rPr>
          <w:rFonts w:asciiTheme="minorHAnsi" w:hAnsiTheme="minorHAnsi" w:cstheme="minorHAnsi"/>
          <w:sz w:val="24"/>
          <w:szCs w:val="24"/>
        </w:rPr>
        <w:t xml:space="preserve"> ze zm.) – kserokopię dokumentu należy załączyć do oferty.</w:t>
      </w:r>
    </w:p>
    <w:p w14:paraId="7F5914A0" w14:textId="25D95288" w:rsidR="00A93CAD" w:rsidRPr="00CA59B0" w:rsidRDefault="00A93CAD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i Rady (UE) 2016/679 z dnia 27 kwietnia 2016 r. w sprawie ochrony osób fizycznych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CA59B0" w:rsidRDefault="00A93CAD" w:rsidP="00CA59B0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1FF73819" w:rsidR="00A93CAD" w:rsidRPr="00CA59B0" w:rsidRDefault="00A93CAD" w:rsidP="00CA59B0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szczególności obowiązku przechowywania dokumentów zawierających dane osobowe ww. Wykonawców przez okres wymagany prawem; </w:t>
      </w:r>
    </w:p>
    <w:p w14:paraId="1BD38239" w14:textId="6A2FE155" w:rsidR="00A93CAD" w:rsidRPr="00CA59B0" w:rsidRDefault="00A93CAD" w:rsidP="00CA59B0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i z którym Zamawiający zawrze umowę również w celach: </w:t>
      </w:r>
    </w:p>
    <w:p w14:paraId="1C377CE8" w14:textId="77777777" w:rsidR="00A93CAD" w:rsidRPr="00CA59B0" w:rsidRDefault="00A93CAD" w:rsidP="00CA59B0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CA59B0" w:rsidRDefault="00A93CAD" w:rsidP="00CA59B0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CA59B0" w:rsidRDefault="00A93CAD" w:rsidP="00CA59B0">
      <w:pPr>
        <w:pStyle w:val="Akapitzlist"/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CA59B0" w:rsidRDefault="00A93CAD" w:rsidP="00CA59B0">
      <w:pPr>
        <w:pStyle w:val="Akapitzlist"/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przenoszenia danych, wniesienia sprzeciwu wobec ich przetwarzania, prawo do cofnięcia zgody na przetwarzanie danych. </w:t>
      </w:r>
    </w:p>
    <w:p w14:paraId="7BEC3D93" w14:textId="49E47A4E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o ochronie danych osobowych, ma Pani/Pan prawo wnieść skargę do organu nadzorczego, tj. Prezesa Urzędu Ochrony Danych Osobowych. </w:t>
      </w:r>
    </w:p>
    <w:p w14:paraId="31031A94" w14:textId="5D34E8E9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a Powiatem Nowomiejskim w Nowym Mieście Lubawskim.</w:t>
      </w:r>
    </w:p>
    <w:p w14:paraId="5F1F6213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51D82609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nie podlegają zautomatyzowanemu podejmowaniu decyzji,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tym profilowaniu.</w:t>
      </w:r>
    </w:p>
    <w:p w14:paraId="419994E8" w14:textId="39FCF2F3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przypadku niepodania danych, Pani/Pana udział w postępowaniu prowadzonym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celu wyboru Wykonawcy będzie niemożliwy.</w:t>
      </w:r>
    </w:p>
    <w:p w14:paraId="3BF253F6" w14:textId="77777777" w:rsidR="00A93CAD" w:rsidRPr="00CA59B0" w:rsidRDefault="00A93CAD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6C37F69E" w:rsidR="00A93CAD" w:rsidRPr="00CA59B0" w:rsidRDefault="00A93CAD" w:rsidP="00CA59B0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W przypadku gdy wybrany Wykonawca odstąpi od podpisania umowy z Zamawiającym, możliwe jest podpisanie przez Zamawiającego umowy z kolejnym Wykonawcą, który </w:t>
      </w:r>
      <w:r w:rsidR="0054439A" w:rsidRPr="00CA59B0">
        <w:rPr>
          <w:rFonts w:asciiTheme="minorHAnsi" w:hAnsiTheme="minorHAnsi" w:cstheme="minorHAnsi"/>
          <w:sz w:val="24"/>
          <w:szCs w:val="24"/>
        </w:rPr>
        <w:br/>
      </w:r>
      <w:r w:rsidRPr="00CA59B0">
        <w:rPr>
          <w:rFonts w:asciiTheme="minorHAnsi" w:hAnsiTheme="minorHAnsi" w:cstheme="minorHAnsi"/>
          <w:sz w:val="24"/>
          <w:szCs w:val="24"/>
        </w:rPr>
        <w:t>w postępowaniu uzyskał kolejna najwyższą liczbę punktów.</w:t>
      </w:r>
    </w:p>
    <w:p w14:paraId="3FB94CE1" w14:textId="77777777" w:rsidR="00A93CAD" w:rsidRPr="00CA59B0" w:rsidRDefault="00A93CAD" w:rsidP="00CA59B0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Pr="00CA59B0" w:rsidRDefault="00A93CAD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4600F028" w14:textId="109686AF" w:rsidR="00A93CAD" w:rsidRPr="00CA59B0" w:rsidRDefault="00A93CAD" w:rsidP="00CA59B0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Dokumenty, z których wynika prawo do podpisania oferty względnie do podpisania innych dokumentów  składanych  wraz  z  ofertą,  chyba,  że  Zamawiający  może  je  uzyskać  w szczególności  za pomocą bezpłatnych i  ogólnodostępnych baz danych, 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szczególności rejestrów  publicznych  w  rozumieniu  ustawy  z  dnia  17  lutego  2005  r.  o  informatyzacji działalności podmiotów realizujących zadania publiczne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t>(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Dz.U.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z t.j. 2020 poz. 346),  a  Wykonawca wskazał to wraz ze złożeniem oferty, o ile  prawo  do  ich podpisania nie wynika z dokumentów złożonych wraz z ofertą (KRS, CEIDG,  umowa spółki etc.).</w:t>
      </w:r>
    </w:p>
    <w:p w14:paraId="1C5B0B44" w14:textId="082CBAD5" w:rsidR="00674C87" w:rsidRDefault="00A93CAD" w:rsidP="00CA59B0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 przypadku  podpisywania  oferty  lub  poświadczania  za  zgodność  z  oryginałem  kopii dokumentów  przez  osobę  niewymienioną  w  dokumencie  rejestrowym 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(ewidencyjnym) Wykonawcy,  należy  do  oferty  dołączyć  stosowne pełnomocnictwo w oryginale lub kopii poświadczonej notarialnie.</w:t>
      </w:r>
    </w:p>
    <w:p w14:paraId="3708355A" w14:textId="547FDB2D" w:rsidR="00E03C22" w:rsidRPr="00CA59B0" w:rsidRDefault="00E03C22" w:rsidP="00CA59B0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03C22">
        <w:rPr>
          <w:rFonts w:asciiTheme="minorHAnsi" w:hAnsiTheme="minorHAnsi" w:cstheme="minorHAnsi"/>
          <w:sz w:val="24"/>
          <w:szCs w:val="24"/>
          <w:lang w:eastAsia="pl-PL"/>
        </w:rPr>
        <w:t xml:space="preserve">uprawnienia do wykonywania określonej działalności, tj. </w:t>
      </w:r>
      <w:r w:rsidRPr="00E03C2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posiadać wpis do rejestru przedsiębiorców produkujących  tablice rejestracyjne</w:t>
      </w:r>
      <w:r w:rsidRPr="00E03C22">
        <w:rPr>
          <w:rFonts w:asciiTheme="minorHAnsi" w:hAnsiTheme="minorHAnsi" w:cstheme="minorHAnsi"/>
          <w:sz w:val="24"/>
          <w:szCs w:val="24"/>
          <w:lang w:eastAsia="pl-PL"/>
        </w:rPr>
        <w:t>, o których mowa w art. 75a ust.1 ustawy z dnia 20 czerwca 1997 r. Prawo o ruchu drogowym (tj. Dz. U. z 202</w:t>
      </w:r>
      <w:r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E03C22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45</w:t>
      </w:r>
      <w:r w:rsidRPr="00E03C22">
        <w:rPr>
          <w:rFonts w:asciiTheme="minorHAnsi" w:hAnsiTheme="minorHAnsi" w:cstheme="minorHAnsi"/>
          <w:sz w:val="24"/>
          <w:szCs w:val="24"/>
          <w:lang w:eastAsia="pl-PL"/>
        </w:rPr>
        <w:t>0 ze zm.) –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03C2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kopię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/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skan</w:t>
      </w:r>
      <w:r w:rsidR="0006018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f</w:t>
      </w:r>
      <w:proofErr w:type="spellEnd"/>
      <w:r w:rsidRPr="00E03C2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dokumentu należy załączyć do oferty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</w:p>
    <w:p w14:paraId="73BF43E4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3E3B484D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Ilekroć w zapytaniu ofertowym jest mowa o cenie – należy przez to rozumieć cenę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rozumieniu art. 3 ust. 1 pkt 1 i ust. 2 ustawy z dnia 9 maja 2014 r. o informowaniu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o cenach towarów i usług.</w:t>
      </w:r>
    </w:p>
    <w:p w14:paraId="53AD1003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314C2EC3" w14:textId="21F286F5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52AAC95A" w14:textId="77777777" w:rsidR="00A93CAD" w:rsidRPr="00CA59B0" w:rsidRDefault="00A93CAD" w:rsidP="00CA59B0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CA59B0" w:rsidRDefault="00A93CAD" w:rsidP="00CA59B0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4D40B408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476309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CA59B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Sposób przyznania punktacji: </w:t>
      </w:r>
      <w:proofErr w:type="spellStart"/>
      <w:r w:rsidRPr="00CA59B0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 = (C min : C) * 100</w:t>
      </w:r>
    </w:p>
    <w:p w14:paraId="616A3F1A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4403C5F3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CA59B0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 – liczba uzyskanych punktów</w:t>
      </w:r>
    </w:p>
    <w:p w14:paraId="5FCDDEA1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51188F8B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  <w:r w:rsidR="005429D3"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CA59B0" w:rsidRDefault="00A93CAD" w:rsidP="00CA59B0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CA59B0" w:rsidRDefault="00A93CAD" w:rsidP="00CA59B0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CA59B0" w:rsidRDefault="00A93CAD" w:rsidP="00CA59B0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CA59B0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CA59B0" w:rsidRDefault="00A93CAD" w:rsidP="00CA59B0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CA59B0" w:rsidRDefault="00A93CAD" w:rsidP="00CA59B0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0723B124" w:rsidR="00A93CAD" w:rsidRPr="00CA59B0" w:rsidRDefault="00A93CAD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</w:t>
      </w:r>
      <w:r w:rsidRPr="00CA59B0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47439E" w:rsidRPr="00CA59B0">
        <w:rPr>
          <w:rFonts w:asciiTheme="minorHAnsi" w:hAnsiTheme="minorHAnsi" w:cstheme="minorHAnsi"/>
          <w:b/>
          <w:bCs/>
          <w:sz w:val="24"/>
          <w:szCs w:val="24"/>
        </w:rPr>
        <w:t>dostawę tablic rejestracyjnych dla Starostwa Powiatowego w Nowym Mieście Lubawskim oraz odbiór i złomowanie starych tablic rejestracyjnych</w:t>
      </w:r>
      <w:r w:rsidRPr="00CA5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CA59B0" w:rsidRDefault="00A93CAD" w:rsidP="00CA59B0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2512B65D" w:rsidR="00A93CAD" w:rsidRPr="002D50B5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742D48" w:rsidRPr="00742D4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="002D5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7</w:t>
      </w:r>
      <w:r w:rsidRPr="002D5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7519F2" w:rsidRPr="002D5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="0047439E" w:rsidRPr="002D5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2D5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.2021 r. do godz. 10:00</w:t>
      </w:r>
      <w:r w:rsidRPr="002D50B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68FAACEA" w:rsidR="00A93CAD" w:rsidRPr="00CA59B0" w:rsidRDefault="00A93CAD" w:rsidP="00CA59B0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Konsekwencje złożenia oferty niezgodnie z ww. wymogami ponosi Wykonawca </w:t>
      </w:r>
      <w:r w:rsidR="0054439A" w:rsidRPr="00CA59B0">
        <w:rPr>
          <w:rFonts w:asciiTheme="minorHAnsi" w:hAnsiTheme="minorHAnsi" w:cstheme="minorHAnsi"/>
          <w:sz w:val="24"/>
          <w:szCs w:val="24"/>
        </w:rPr>
        <w:br/>
      </w:r>
      <w:r w:rsidRPr="00CA59B0">
        <w:rPr>
          <w:rFonts w:asciiTheme="minorHAnsi" w:hAnsiTheme="minorHAnsi" w:cstheme="minorHAnsi"/>
          <w:sz w:val="24"/>
          <w:szCs w:val="24"/>
        </w:rPr>
        <w:t>(np.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2BE20256" w14:textId="77777777" w:rsidR="00A93CAD" w:rsidRPr="00CA59B0" w:rsidRDefault="00A93CAD" w:rsidP="00CA59B0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CA59B0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18806254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39134069"/>
      <w:r w:rsidRPr="00CA59B0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3"/>
      <w:r w:rsidRPr="00CA59B0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1DB552D4" w:rsidR="00A93CAD" w:rsidRPr="00CA59B0" w:rsidRDefault="00A93CAD" w:rsidP="00CA59B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lastRenderedPageBreak/>
        <w:t>druk oferty</w:t>
      </w:r>
      <w:r w:rsidR="00373414" w:rsidRPr="00CA59B0">
        <w:rPr>
          <w:rFonts w:asciiTheme="minorHAnsi" w:hAnsiTheme="minorHAnsi" w:cstheme="minorHAnsi"/>
          <w:sz w:val="24"/>
          <w:szCs w:val="24"/>
        </w:rPr>
        <w:t>,</w:t>
      </w:r>
    </w:p>
    <w:p w14:paraId="0A35F0A2" w14:textId="4B6B04CC" w:rsidR="00A93CAD" w:rsidRPr="00CA59B0" w:rsidRDefault="00A93CAD" w:rsidP="00CA59B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projekt umowy, </w:t>
      </w:r>
    </w:p>
    <w:p w14:paraId="1AD777AF" w14:textId="77777777" w:rsidR="00AE2258" w:rsidRPr="00CA59B0" w:rsidRDefault="00AE2258" w:rsidP="00CA59B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E2258" w:rsidRPr="00CA59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BA01" w14:textId="77777777" w:rsidR="00301FE5" w:rsidRDefault="00301FE5" w:rsidP="00FA6C20">
      <w:pPr>
        <w:spacing w:after="0"/>
      </w:pPr>
      <w:r>
        <w:separator/>
      </w:r>
    </w:p>
  </w:endnote>
  <w:endnote w:type="continuationSeparator" w:id="0">
    <w:p w14:paraId="14BCD637" w14:textId="77777777" w:rsidR="00301FE5" w:rsidRDefault="00301FE5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A214" w14:textId="77777777" w:rsidR="00301FE5" w:rsidRDefault="00301FE5" w:rsidP="00FA6C20">
      <w:pPr>
        <w:spacing w:after="0"/>
      </w:pPr>
      <w:r>
        <w:separator/>
      </w:r>
    </w:p>
  </w:footnote>
  <w:footnote w:type="continuationSeparator" w:id="0">
    <w:p w14:paraId="65C58A4C" w14:textId="77777777" w:rsidR="00301FE5" w:rsidRDefault="00301FE5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C7A03"/>
    <w:multiLevelType w:val="hybridMultilevel"/>
    <w:tmpl w:val="220CB334"/>
    <w:lvl w:ilvl="0" w:tplc="291680CC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54380"/>
    <w:multiLevelType w:val="hybridMultilevel"/>
    <w:tmpl w:val="A14422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846434"/>
    <w:multiLevelType w:val="hybridMultilevel"/>
    <w:tmpl w:val="B5E8FD62"/>
    <w:lvl w:ilvl="0" w:tplc="1F4CF6E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975C5"/>
    <w:multiLevelType w:val="hybridMultilevel"/>
    <w:tmpl w:val="9B28CB8C"/>
    <w:lvl w:ilvl="0" w:tplc="63FAEE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31263F"/>
    <w:multiLevelType w:val="hybridMultilevel"/>
    <w:tmpl w:val="F1B8E7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AB0E2F"/>
    <w:multiLevelType w:val="hybridMultilevel"/>
    <w:tmpl w:val="977C0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4"/>
  </w:num>
  <w:num w:numId="15">
    <w:abstractNumId w:val="19"/>
  </w:num>
  <w:num w:numId="16">
    <w:abstractNumId w:val="11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27"/>
  </w:num>
  <w:num w:numId="22">
    <w:abstractNumId w:val="23"/>
  </w:num>
  <w:num w:numId="23">
    <w:abstractNumId w:val="5"/>
  </w:num>
  <w:num w:numId="24">
    <w:abstractNumId w:val="18"/>
  </w:num>
  <w:num w:numId="25">
    <w:abstractNumId w:val="10"/>
  </w:num>
  <w:num w:numId="26">
    <w:abstractNumId w:val="26"/>
  </w:num>
  <w:num w:numId="27">
    <w:abstractNumId w:val="6"/>
  </w:num>
  <w:num w:numId="28">
    <w:abstractNumId w:val="24"/>
  </w:num>
  <w:num w:numId="29">
    <w:abstractNumId w:val="1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240E7"/>
    <w:rsid w:val="000371CD"/>
    <w:rsid w:val="00060187"/>
    <w:rsid w:val="000A6CC7"/>
    <w:rsid w:val="000E32E4"/>
    <w:rsid w:val="001016A0"/>
    <w:rsid w:val="00106AAC"/>
    <w:rsid w:val="00125515"/>
    <w:rsid w:val="00131D6F"/>
    <w:rsid w:val="001648AB"/>
    <w:rsid w:val="001A6381"/>
    <w:rsid w:val="00260D8F"/>
    <w:rsid w:val="00273510"/>
    <w:rsid w:val="002D50B5"/>
    <w:rsid w:val="002E3AD5"/>
    <w:rsid w:val="00301FE5"/>
    <w:rsid w:val="003537E1"/>
    <w:rsid w:val="003717BD"/>
    <w:rsid w:val="00373414"/>
    <w:rsid w:val="004528DF"/>
    <w:rsid w:val="00457AAF"/>
    <w:rsid w:val="0047439E"/>
    <w:rsid w:val="0047701D"/>
    <w:rsid w:val="00494736"/>
    <w:rsid w:val="004B1269"/>
    <w:rsid w:val="004B3013"/>
    <w:rsid w:val="005053A6"/>
    <w:rsid w:val="00506BDC"/>
    <w:rsid w:val="00516927"/>
    <w:rsid w:val="005429D3"/>
    <w:rsid w:val="0054439A"/>
    <w:rsid w:val="00556F10"/>
    <w:rsid w:val="005803A2"/>
    <w:rsid w:val="00592BFF"/>
    <w:rsid w:val="005E0B84"/>
    <w:rsid w:val="00613170"/>
    <w:rsid w:val="00636ACB"/>
    <w:rsid w:val="00641064"/>
    <w:rsid w:val="00644DC2"/>
    <w:rsid w:val="00674C87"/>
    <w:rsid w:val="006A465A"/>
    <w:rsid w:val="006B567D"/>
    <w:rsid w:val="006D2C66"/>
    <w:rsid w:val="006E561D"/>
    <w:rsid w:val="006F3871"/>
    <w:rsid w:val="00742D48"/>
    <w:rsid w:val="0074541B"/>
    <w:rsid w:val="00746071"/>
    <w:rsid w:val="007519F2"/>
    <w:rsid w:val="00777158"/>
    <w:rsid w:val="007816FC"/>
    <w:rsid w:val="007A4437"/>
    <w:rsid w:val="007B3DFA"/>
    <w:rsid w:val="007C5373"/>
    <w:rsid w:val="007D77D3"/>
    <w:rsid w:val="008119F4"/>
    <w:rsid w:val="0084100C"/>
    <w:rsid w:val="008451A0"/>
    <w:rsid w:val="00845879"/>
    <w:rsid w:val="0085044E"/>
    <w:rsid w:val="00862AAC"/>
    <w:rsid w:val="008D74F8"/>
    <w:rsid w:val="008E234E"/>
    <w:rsid w:val="00901B4D"/>
    <w:rsid w:val="00906BDC"/>
    <w:rsid w:val="00974E00"/>
    <w:rsid w:val="00981E54"/>
    <w:rsid w:val="009D6B00"/>
    <w:rsid w:val="00A21C70"/>
    <w:rsid w:val="00A2697B"/>
    <w:rsid w:val="00A301EA"/>
    <w:rsid w:val="00A6488B"/>
    <w:rsid w:val="00A93CAD"/>
    <w:rsid w:val="00AA0766"/>
    <w:rsid w:val="00AB6266"/>
    <w:rsid w:val="00AD097C"/>
    <w:rsid w:val="00AD26D1"/>
    <w:rsid w:val="00AD5243"/>
    <w:rsid w:val="00AE2258"/>
    <w:rsid w:val="00B77674"/>
    <w:rsid w:val="00BA0881"/>
    <w:rsid w:val="00BA4F77"/>
    <w:rsid w:val="00C01B85"/>
    <w:rsid w:val="00C04B44"/>
    <w:rsid w:val="00C23C54"/>
    <w:rsid w:val="00C35AD0"/>
    <w:rsid w:val="00CA59B0"/>
    <w:rsid w:val="00CB00A6"/>
    <w:rsid w:val="00CE62A4"/>
    <w:rsid w:val="00D10D67"/>
    <w:rsid w:val="00D14040"/>
    <w:rsid w:val="00D32CF9"/>
    <w:rsid w:val="00D914A4"/>
    <w:rsid w:val="00E00F76"/>
    <w:rsid w:val="00E03C22"/>
    <w:rsid w:val="00E47408"/>
    <w:rsid w:val="00F470C6"/>
    <w:rsid w:val="00F654C6"/>
    <w:rsid w:val="00FA0280"/>
    <w:rsid w:val="00FA6C20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56</cp:revision>
  <dcterms:created xsi:type="dcterms:W3CDTF">2020-01-08T12:59:00Z</dcterms:created>
  <dcterms:modified xsi:type="dcterms:W3CDTF">2021-11-08T08:54:00Z</dcterms:modified>
</cp:coreProperties>
</file>