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7CB356D0" w:rsidR="00A93CAD" w:rsidRPr="00DF721F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FE4282" w:rsidRPr="00DF721F">
        <w:rPr>
          <w:rFonts w:asciiTheme="minorHAnsi" w:hAnsiTheme="minorHAnsi" w:cstheme="minorHAnsi"/>
          <w:sz w:val="24"/>
          <w:szCs w:val="24"/>
        </w:rPr>
        <w:t>30.11</w:t>
      </w:r>
      <w:r w:rsidRPr="00DF721F">
        <w:rPr>
          <w:rFonts w:asciiTheme="minorHAnsi" w:hAnsiTheme="minorHAnsi" w:cstheme="minorHAnsi"/>
          <w:sz w:val="24"/>
          <w:szCs w:val="24"/>
        </w:rPr>
        <w:t>.2021 r.</w:t>
      </w:r>
    </w:p>
    <w:p w14:paraId="117B98A4" w14:textId="753E146F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GM.272.2.</w:t>
      </w:r>
      <w:r w:rsidR="00FE4282" w:rsidRPr="00DF721F">
        <w:rPr>
          <w:rFonts w:asciiTheme="minorHAnsi" w:hAnsiTheme="minorHAnsi" w:cstheme="minorHAnsi"/>
          <w:sz w:val="24"/>
          <w:szCs w:val="24"/>
        </w:rPr>
        <w:t>15</w:t>
      </w:r>
      <w:r w:rsidRPr="00DF721F">
        <w:rPr>
          <w:rFonts w:asciiTheme="minorHAnsi" w:hAnsiTheme="minorHAnsi" w:cstheme="minorHAnsi"/>
          <w:sz w:val="24"/>
          <w:szCs w:val="24"/>
        </w:rPr>
        <w:t>.2021</w:t>
      </w:r>
    </w:p>
    <w:p w14:paraId="4D9B8187" w14:textId="77777777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03B6FF03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dotyczące zamówienia o wartości poniżej 130 000,00 złotych netto, do którego nie stosuje się przepisów ustawy z dnia 11 września 2019 r. Prawo zamówień publicznych (Dz.U. 20</w:t>
      </w:r>
      <w:r w:rsidR="00BD64D9">
        <w:rPr>
          <w:rFonts w:asciiTheme="minorHAnsi" w:hAnsiTheme="minorHAnsi" w:cstheme="minorHAnsi"/>
          <w:sz w:val="24"/>
          <w:szCs w:val="24"/>
        </w:rPr>
        <w:t>21</w:t>
      </w:r>
      <w:r w:rsidRPr="00DF721F">
        <w:rPr>
          <w:rFonts w:asciiTheme="minorHAnsi" w:hAnsiTheme="minorHAnsi" w:cstheme="minorHAnsi"/>
          <w:sz w:val="24"/>
          <w:szCs w:val="24"/>
        </w:rPr>
        <w:t>, poz.</w:t>
      </w:r>
      <w:r w:rsidR="00BD64D9">
        <w:rPr>
          <w:rFonts w:asciiTheme="minorHAnsi" w:hAnsiTheme="minorHAnsi" w:cstheme="minorHAnsi"/>
          <w:sz w:val="24"/>
          <w:szCs w:val="24"/>
        </w:rPr>
        <w:t xml:space="preserve"> 1129</w:t>
      </w:r>
      <w:r w:rsidRPr="00DF721F">
        <w:rPr>
          <w:rFonts w:asciiTheme="minorHAnsi" w:hAnsiTheme="minorHAnsi" w:cstheme="minorHAnsi"/>
          <w:sz w:val="24"/>
          <w:szCs w:val="24"/>
        </w:rPr>
        <w:t xml:space="preserve"> ze zm.)</w:t>
      </w:r>
    </w:p>
    <w:p w14:paraId="1FE16E4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69F9FC48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DF721F">
        <w:rPr>
          <w:rFonts w:asciiTheme="minorHAnsi" w:hAnsiTheme="minorHAnsi" w:cstheme="minorHAnsi"/>
          <w:sz w:val="24"/>
          <w:szCs w:val="24"/>
        </w:rPr>
        <w:t>na</w:t>
      </w: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9165228"/>
      <w:bookmarkEnd w:id="0"/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>dostawę sprzętu komputerowego wraz z oprogramowaniem na potrzeby Starostwa Powiatowego w Nowym Mieście Lubawskim</w:t>
      </w:r>
      <w:bookmarkEnd w:id="1"/>
      <w:r w:rsidRPr="00DF721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2AA68404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1C5743B" w14:textId="3B6CDC7A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30200000-1 – urządzenia komputerowe,</w:t>
      </w:r>
    </w:p>
    <w:p w14:paraId="722609C5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48000000-8 – pakiety oprogramowania i systemy informatyczne,</w:t>
      </w:r>
    </w:p>
    <w:p w14:paraId="1EFF9354" w14:textId="75B014D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30237000-9 – części, akcesoria i wyroby do komputerów.</w:t>
      </w:r>
    </w:p>
    <w:p w14:paraId="4D90350B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4FD4B1" w14:textId="692132BA" w:rsidR="00A93CAD" w:rsidRPr="00DF721F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Zamawiający </w:t>
      </w:r>
      <w:r w:rsid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nie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dopuszcza składani</w:t>
      </w:r>
      <w:r w:rsid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="00A93CAD" w:rsidRPr="00DF721F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19F612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DF721F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45D3A9" w14:textId="5F7F0E5C" w:rsidR="00A93CAD" w:rsidRPr="00DF721F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2" w:name="_Hlk38604912"/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dostawa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sprzętu komputerowego, urządzeń oraz oprogramowania na potrzeby Starostwa Powiatowego w Nowym Mieście Lubawskim obejmująca sprzedaż wraz z dostawą w siedzibie Zamawiającego sprzętu:</w:t>
      </w:r>
    </w:p>
    <w:p w14:paraId="380BCF38" w14:textId="1E60B030" w:rsidR="00A93CAD" w:rsidRPr="002C1275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</w:rPr>
      </w:pPr>
      <w:bookmarkStart w:id="3" w:name="_Hlk57191811"/>
    </w:p>
    <w:p w14:paraId="7E53D61C" w14:textId="5111826E" w:rsidR="004E2618" w:rsidRPr="002C1275" w:rsidRDefault="004E2618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Komputer stacjonarny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DELL Vostro 3888 i5-10400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4 szt.</w:t>
      </w:r>
    </w:p>
    <w:p w14:paraId="4EC1CAE7" w14:textId="77777777" w:rsidR="0003090A" w:rsidRPr="002C1275" w:rsidRDefault="004E2618" w:rsidP="004E261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C1275">
        <w:rPr>
          <w:rFonts w:eastAsia="Times New Roman"/>
          <w:color w:val="000000"/>
          <w:sz w:val="24"/>
          <w:szCs w:val="24"/>
          <w:lang w:eastAsia="pl-PL"/>
        </w:rPr>
        <w:t>(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Procesor wielordzeniowy ze zintegrowaną grafiką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Pamieć min. RAM 8GB  DDR4 PC2666 możliwość rozbudowy do max 32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Dysk twardy min. 240 GB SSD M.2 NVMe PCIe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Napęd nagrywarka DVD/RW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Karta dźwiękowa zintegrowana z płytą główną, zgodna z High Definition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</w:p>
    <w:p w14:paraId="79D18763" w14:textId="77777777" w:rsidR="0003090A" w:rsidRPr="002C1275" w:rsidRDefault="0003090A" w:rsidP="004E261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color w:val="000000"/>
          <w:sz w:val="24"/>
          <w:szCs w:val="24"/>
          <w:lang w:eastAsia="pl-PL"/>
        </w:rPr>
        <w:t>Zainstalowany system operacyjny Windows 10 Professional 64bitowy PL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07CB86AE" w14:textId="77777777" w:rsidR="0003090A" w:rsidRPr="002C1275" w:rsidRDefault="0003090A" w:rsidP="004E261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color w:val="000000"/>
          <w:sz w:val="24"/>
          <w:szCs w:val="24"/>
          <w:lang w:eastAsia="pl-PL"/>
        </w:rPr>
        <w:t>Wbudowane porty: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min. 1 x VGA; min. 1 x HDMI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min. 6 portów USB wyprowadzonych na zewnątrz komputera w tym min 2 porty USB 3.0 z tyłu; i min. 2 porty z przodu (1 w  wersji 3.0)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</w:p>
    <w:p w14:paraId="27C59712" w14:textId="25FA67CD" w:rsidR="004E2618" w:rsidRPr="002C1275" w:rsidRDefault="0003090A" w:rsidP="004E261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color w:val="000000"/>
          <w:sz w:val="24"/>
          <w:szCs w:val="24"/>
          <w:lang w:eastAsia="pl-PL"/>
        </w:rPr>
        <w:lastRenderedPageBreak/>
        <w:t>Karta sieciowa 10/100/1000 Ethernet RJ 45, zintegrowana z płytą główną</w:t>
      </w:r>
    </w:p>
    <w:p w14:paraId="5DB9D727" w14:textId="3D7FC97C" w:rsidR="0003090A" w:rsidRPr="002C1275" w:rsidRDefault="0003090A" w:rsidP="004E261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Gwarancja zachowania dysku w przypadku awarii u Zamawiającego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4" w:name="_Hlk89162583"/>
      <w:r w:rsidRPr="002C1275">
        <w:rPr>
          <w:rFonts w:eastAsia="Times New Roman"/>
          <w:color w:val="000000"/>
          <w:sz w:val="24"/>
          <w:szCs w:val="24"/>
          <w:lang w:eastAsia="pl-PL"/>
        </w:rPr>
        <w:t>(w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 przypadku awarii dysków twardych dysk pozostaje u Zamawiającego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).</w:t>
      </w:r>
      <w:bookmarkEnd w:id="4"/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126CEBDB" w14:textId="35CFEF41" w:rsidR="0003090A" w:rsidRPr="002C1275" w:rsidRDefault="0003090A" w:rsidP="004E261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Serwis realizowany przez Autoryzowanego Partnera Serwisowego Producenta lub bezpośrednio przez 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p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roducenta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,</w:t>
      </w:r>
    </w:p>
    <w:p w14:paraId="5779131C" w14:textId="106C5563" w:rsidR="0003090A" w:rsidRPr="002C1275" w:rsidRDefault="0003090A" w:rsidP="004E261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color w:val="000000"/>
          <w:sz w:val="24"/>
          <w:szCs w:val="24"/>
          <w:lang w:eastAsia="pl-PL"/>
        </w:rPr>
        <w:t>Klawiatura USB w układzie polski programisty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Mysz laserowa USB wraz z podkładką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)</w:t>
      </w:r>
      <w:r w:rsidR="00315658" w:rsidRPr="002C1275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27147947" w14:textId="77777777" w:rsidR="00315658" w:rsidRPr="002C1275" w:rsidRDefault="00315658" w:rsidP="004E2618">
      <w:pPr>
        <w:pStyle w:val="Akapitzlist"/>
        <w:suppressAutoHyphens w:val="0"/>
        <w:spacing w:after="0" w:line="276" w:lineRule="auto"/>
        <w:contextualSpacing/>
        <w:jc w:val="both"/>
        <w:rPr>
          <w:b/>
          <w:bCs/>
          <w:sz w:val="16"/>
          <w:szCs w:val="16"/>
        </w:rPr>
      </w:pPr>
    </w:p>
    <w:p w14:paraId="257693D1" w14:textId="5616576F" w:rsidR="004E2618" w:rsidRPr="002C1275" w:rsidRDefault="00315658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Monitor iiyama X2474HS-B1 (przekątna ekranu 24”)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3 szt.</w:t>
      </w:r>
    </w:p>
    <w:p w14:paraId="32253210" w14:textId="77777777" w:rsidR="00E01943" w:rsidRPr="002C1275" w:rsidRDefault="00E01943" w:rsidP="00E01943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p w14:paraId="0CF5A3D1" w14:textId="4D9937B3" w:rsidR="004E2618" w:rsidRPr="002C1275" w:rsidRDefault="00E01943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Komputer Dell Precision 3650MT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1 szt.</w:t>
      </w:r>
    </w:p>
    <w:p w14:paraId="09FAB4AF" w14:textId="79F2CC29" w:rsidR="00E01943" w:rsidRPr="002C1275" w:rsidRDefault="00E01943" w:rsidP="00E01943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C1275">
        <w:rPr>
          <w:rFonts w:eastAsia="Times New Roman"/>
          <w:color w:val="000000"/>
          <w:sz w:val="24"/>
          <w:szCs w:val="24"/>
          <w:lang w:eastAsia="pl-PL"/>
        </w:rPr>
        <w:t>(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Procesor Intel Core i7 11700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Pamięć 16 GB RAM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Dysk SSD 256 GB oraz dodatkowo dysk HDD 1TB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Karta graficzna Nvidia P1000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Napęd Nagrywarka DVD+/-RW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Karta sieciowa 10/100/1000 Ethernet RJ45 – zintegrowana z płytą główną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Karta dźwiękowa zintegrowana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System Windows 10 Pro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Klawiatura, mysz i podkładka w zestawie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728F461D" w14:textId="6E052B5E" w:rsidR="00E01943" w:rsidRPr="002C1275" w:rsidRDefault="00E01943" w:rsidP="00E01943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color w:val="000000"/>
          <w:sz w:val="24"/>
          <w:szCs w:val="24"/>
          <w:lang w:eastAsia="pl-PL"/>
        </w:rPr>
        <w:t>Gwarancja (min. 3 lata)</w:t>
      </w:r>
    </w:p>
    <w:p w14:paraId="575DAAC9" w14:textId="793C98FB" w:rsidR="00E01943" w:rsidRPr="002C1275" w:rsidRDefault="00E01943" w:rsidP="00E01943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Gwarancja zachowania dysku w przypadku awarii u Zamawiającego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(w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 przypadku awarii dysków twardych dysk pozostaje u Zamawiającego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).</w:t>
      </w:r>
    </w:p>
    <w:p w14:paraId="24C5DF5A" w14:textId="77777777" w:rsidR="00E01943" w:rsidRPr="002C1275" w:rsidRDefault="00E01943" w:rsidP="00E01943">
      <w:pPr>
        <w:pStyle w:val="Akapitzlist"/>
        <w:suppressAutoHyphens w:val="0"/>
        <w:spacing w:after="0" w:line="276" w:lineRule="auto"/>
        <w:contextualSpacing/>
        <w:jc w:val="both"/>
        <w:rPr>
          <w:b/>
          <w:bCs/>
          <w:sz w:val="16"/>
          <w:szCs w:val="16"/>
        </w:rPr>
      </w:pPr>
    </w:p>
    <w:p w14:paraId="559844EE" w14:textId="6827BF8C" w:rsidR="00E01943" w:rsidRPr="002C1275" w:rsidRDefault="00E01943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Monitor iiyama XUB2792HSU-B1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1 szt. </w:t>
      </w:r>
    </w:p>
    <w:p w14:paraId="57EC3CA4" w14:textId="262B4B06" w:rsidR="00E01943" w:rsidRPr="002C1275" w:rsidRDefault="00E01943" w:rsidP="00E01943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C1275">
        <w:rPr>
          <w:rFonts w:eastAsia="Times New Roman"/>
          <w:color w:val="000000"/>
          <w:sz w:val="24"/>
          <w:szCs w:val="24"/>
          <w:lang w:eastAsia="pl-PL"/>
        </w:rPr>
        <w:t>(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m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atryca LED IPS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Przekątna ekranu 27"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r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ozdzielczość FULL HD (1920x1080)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z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łącza D-SUB i HDMI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Jasność min. 250 cd/m2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o</w:t>
      </w:r>
      <w:r w:rsidR="000A0C0C" w:rsidRPr="006F0452">
        <w:rPr>
          <w:rFonts w:eastAsia="Times New Roman"/>
          <w:color w:val="000000"/>
          <w:sz w:val="24"/>
          <w:szCs w:val="24"/>
          <w:lang w:eastAsia="pl-PL"/>
        </w:rPr>
        <w:t>dświeżanie min. 75 Hz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, z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integrowane głośniki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r</w:t>
      </w:r>
      <w:r w:rsidR="000A0C0C" w:rsidRPr="006F0452">
        <w:rPr>
          <w:rFonts w:eastAsia="Times New Roman"/>
          <w:color w:val="000000"/>
          <w:sz w:val="24"/>
          <w:szCs w:val="24"/>
          <w:lang w:eastAsia="pl-PL"/>
        </w:rPr>
        <w:t>edukcja migotania (Flicker free) Filtr światła niebieskiego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, r</w:t>
      </w:r>
      <w:r w:rsidR="000A0C0C" w:rsidRPr="006F0452">
        <w:rPr>
          <w:rFonts w:eastAsia="Times New Roman"/>
          <w:color w:val="000000"/>
          <w:sz w:val="24"/>
          <w:szCs w:val="24"/>
          <w:lang w:eastAsia="pl-PL"/>
        </w:rPr>
        <w:t>egulowana na stopce wysokość oraz kąt położenia monitora</w:t>
      </w:r>
      <w:r w:rsidR="000A0C0C" w:rsidRPr="002C1275">
        <w:rPr>
          <w:rFonts w:eastAsia="Times New Roman"/>
          <w:color w:val="000000"/>
          <w:sz w:val="24"/>
          <w:szCs w:val="24"/>
          <w:lang w:eastAsia="pl-PL"/>
        </w:rPr>
        <w:t>)</w:t>
      </w:r>
    </w:p>
    <w:p w14:paraId="65E9E53E" w14:textId="77777777" w:rsidR="000A0C0C" w:rsidRPr="002C1275" w:rsidRDefault="000A0C0C" w:rsidP="00E01943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p w14:paraId="1FCBCA97" w14:textId="5F9483B1" w:rsidR="00E01943" w:rsidRPr="002C1275" w:rsidRDefault="000A0C0C" w:rsidP="00433E1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Zasilacz awaryjny UPS Power Walker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 (min. 600AV wraz z wyświetlaczem informującym o stanie pracy urządzenia)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– 5 szt.</w:t>
      </w:r>
    </w:p>
    <w:p w14:paraId="5F8D02E7" w14:textId="77777777" w:rsidR="000A0C0C" w:rsidRPr="002C1275" w:rsidRDefault="000A0C0C" w:rsidP="00433E1F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p w14:paraId="33A517F3" w14:textId="22B43F63" w:rsidR="000A0C0C" w:rsidRPr="002C1275" w:rsidRDefault="000A0C0C" w:rsidP="00433E1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Office 2021 Home&amp; Business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 sztuk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5 szt.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77F07727" w14:textId="31AFEF7E" w:rsidR="000A0C0C" w:rsidRPr="002C1275" w:rsidRDefault="000A0C0C" w:rsidP="00433E1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Baterie do UPS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 (GP 1272 F2 12V 7,2Ah</w:t>
      </w:r>
      <w:r w:rsidR="008D73C2" w:rsidRPr="002C1275">
        <w:rPr>
          <w:rFonts w:eastAsia="Times New Roman"/>
          <w:color w:val="000000"/>
          <w:sz w:val="24"/>
          <w:szCs w:val="24"/>
          <w:lang w:eastAsia="pl-PL"/>
        </w:rPr>
        <w:t>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10 szt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0EB16D3F" w14:textId="6A97D4C8" w:rsidR="000A0C0C" w:rsidRPr="002C1275" w:rsidRDefault="00433E1F" w:rsidP="00433E1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Dysk SSD 512 GB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2 szt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0F434201" w14:textId="69CF3637" w:rsidR="000A0C0C" w:rsidRPr="002C1275" w:rsidRDefault="00433E1F" w:rsidP="00433E1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Corel Draw Standard 2021 PL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 (dla systemu </w:t>
      </w:r>
      <w:r w:rsidR="002C1275" w:rsidRPr="002C1275">
        <w:rPr>
          <w:rFonts w:eastAsia="Times New Roman"/>
          <w:color w:val="000000"/>
          <w:sz w:val="24"/>
          <w:szCs w:val="24"/>
          <w:lang w:eastAsia="pl-PL"/>
        </w:rPr>
        <w:t>W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indows)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– 1 szt.</w:t>
      </w:r>
    </w:p>
    <w:p w14:paraId="3D18FA05" w14:textId="1D42936E" w:rsidR="00433E1F" w:rsidRPr="002C1275" w:rsidRDefault="00433E1F" w:rsidP="00433E1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Akumulatory AAA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8D73C2"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P</w:t>
      </w:r>
      <w:r w:rsidR="008D73C2"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anasonic</w:t>
      </w:r>
      <w:r w:rsidR="008D73C2"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(min. 750 mAh)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– 16 szt.</w:t>
      </w:r>
    </w:p>
    <w:p w14:paraId="62A7A786" w14:textId="1E898FB9" w:rsidR="000A0C0C" w:rsidRPr="002C1275" w:rsidRDefault="00433E1F" w:rsidP="00433E1F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Akumulatory AA </w:t>
      </w:r>
      <w:r w:rsidR="008D73C2"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Energizer</w:t>
      </w:r>
      <w:r w:rsidR="008D73C2"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(min. 2300 mAh)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– 8</w:t>
      </w:r>
      <w:r w:rsidR="008D73C2"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szt.</w:t>
      </w:r>
    </w:p>
    <w:p w14:paraId="6B26C831" w14:textId="66374A2F" w:rsidR="00A93CAD" w:rsidRPr="002C1275" w:rsidRDefault="00433E1F" w:rsidP="002C1275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Akumulatory AA </w:t>
      </w:r>
      <w:r w:rsidR="008D73C2"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P</w:t>
      </w:r>
      <w:r w:rsidR="008D73C2" w:rsidRPr="006F0452">
        <w:rPr>
          <w:rFonts w:eastAsia="Times New Roman"/>
          <w:b/>
          <w:bCs/>
          <w:color w:val="000000"/>
          <w:sz w:val="24"/>
          <w:szCs w:val="24"/>
          <w:lang w:eastAsia="pl-PL"/>
        </w:rPr>
        <w:t>anasonic</w:t>
      </w:r>
      <w:r w:rsidR="008D73C2"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6F0452">
        <w:rPr>
          <w:rFonts w:eastAsia="Times New Roman"/>
          <w:color w:val="000000"/>
          <w:sz w:val="24"/>
          <w:szCs w:val="24"/>
          <w:lang w:eastAsia="pl-PL"/>
        </w:rPr>
        <w:t>(min. 1900 mAh)</w:t>
      </w:r>
      <w:r w:rsidRPr="002C1275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2C1275">
        <w:rPr>
          <w:rFonts w:eastAsia="Times New Roman"/>
          <w:b/>
          <w:bCs/>
          <w:color w:val="000000"/>
          <w:sz w:val="24"/>
          <w:szCs w:val="24"/>
          <w:lang w:eastAsia="pl-PL"/>
        </w:rPr>
        <w:t>– 24 szt.</w:t>
      </w:r>
    </w:p>
    <w:p w14:paraId="7225DA04" w14:textId="77777777" w:rsidR="002C1275" w:rsidRPr="002C1275" w:rsidRDefault="002C1275" w:rsidP="002C1275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bookmarkEnd w:id="2"/>
    <w:bookmarkEnd w:id="3"/>
    <w:p w14:paraId="7E6641BB" w14:textId="24B9D53E" w:rsidR="00BD64D9" w:rsidRPr="001A20CF" w:rsidRDefault="00BD64D9" w:rsidP="00BD64D9">
      <w:pPr>
        <w:numPr>
          <w:ilvl w:val="0"/>
          <w:numId w:val="3"/>
        </w:numPr>
        <w:autoSpaceDN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w dniu dostawy nowego urządzenia </w:t>
      </w:r>
      <w:r w:rsidRPr="00BD64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odbierze w celu utylizacji</w:t>
      </w:r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(złomowania) od Zamawiającego stare urządzenia:</w:t>
      </w:r>
      <w:r w:rsidRPr="001A20CF">
        <w:t xml:space="preserve"> </w:t>
      </w:r>
      <w:r w:rsidRPr="00BD64D9">
        <w:rPr>
          <w:rFonts w:eastAsia="Times New Roman" w:cstheme="minorHAnsi"/>
          <w:b/>
          <w:sz w:val="24"/>
          <w:szCs w:val="24"/>
          <w:lang w:eastAsia="pl-PL"/>
        </w:rPr>
        <w:t>2 zasilacze UPS, 1 komputer Apple</w:t>
      </w:r>
      <w:r w:rsidR="00074457">
        <w:rPr>
          <w:rFonts w:eastAsia="Times New Roman" w:cstheme="minorHAnsi"/>
          <w:b/>
          <w:sz w:val="24"/>
          <w:szCs w:val="24"/>
          <w:lang w:eastAsia="pl-PL"/>
        </w:rPr>
        <w:t xml:space="preserve"> (w zestawie mysz i klawiatura)</w:t>
      </w:r>
      <w:r w:rsidRPr="00BD64D9">
        <w:rPr>
          <w:rFonts w:eastAsia="Times New Roman" w:cstheme="minorHAnsi"/>
          <w:b/>
          <w:sz w:val="24"/>
          <w:szCs w:val="24"/>
          <w:lang w:eastAsia="pl-PL"/>
        </w:rPr>
        <w:t xml:space="preserve"> i 2 laptopy</w:t>
      </w:r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 </w:t>
      </w:r>
    </w:p>
    <w:p w14:paraId="777401B0" w14:textId="33F4A54F" w:rsidR="00BD64D9" w:rsidRDefault="00BD64D9" w:rsidP="00BD64D9">
      <w:pPr>
        <w:pStyle w:val="Akapitzlist"/>
        <w:shd w:val="clear" w:color="auto" w:fill="FFFFFF"/>
        <w:suppressAutoHyphens w:val="0"/>
        <w:autoSpaceDE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D64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Fakt odbioru zostanie </w:t>
      </w:r>
      <w:bookmarkStart w:id="5" w:name="_Hlk89082820"/>
      <w:r w:rsidRPr="00BD64D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potwierdzony protokołem przekazania do utylizacji</w:t>
      </w:r>
      <w:bookmarkEnd w:id="5"/>
      <w:r w:rsidRPr="001A20C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18045FD" w14:textId="7C9190FC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Dostarczony sprzęt musi być fabrycznie nowy, nieużywany, pochodzący z bieżącej produkcji, wolny od obciążeń prawami osób trzecich, ponadto musi posiadać karty gwarancyjne i instrukcję obsługi w języku polskim oraz musi posiadać dokumenty wymagane obowiązującymi przepisami prawa. Dostarczone oprogramowanie systemowe musi być fabrycznie nowe, nigdy nie używane ani wcześniej nieaktywowane.</w:t>
      </w:r>
    </w:p>
    <w:p w14:paraId="3109A1A6" w14:textId="2B6532F8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przedmioty muszą być wniesione do pomieszczenia wskazanego jako miejsce dostawy przez Zamawiającego.</w:t>
      </w:r>
    </w:p>
    <w:p w14:paraId="598B339F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4C4849B1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dostarczonego sprzętu niespełniającego wymogów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DF721F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667C23D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Koszt dostawy, montażu (wskazanych przy opisie) należy uwzględnić w cenach jednostkowych dostarczanych produktów i nie powinien stanowić odrębnej pozycji na fakturze/rachunku.</w:t>
      </w:r>
    </w:p>
    <w:p w14:paraId="6729F8A1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Wymagany minimalny okres gwarancji i rękojmi za wady sprzętu wskazany został w opisie niektórych sprzętów, w pozostałych przypadkach wynosi 2 lata (24 miesiące) chyba, że producent udziela dłuższego okresu gwarancji.</w:t>
      </w:r>
      <w:r w:rsidR="00273510"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27D8AC7" w14:textId="77777777" w:rsidR="00A93CAD" w:rsidRPr="00DF721F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zgodnie z § 4 ust. 5 regulaminu udzielania zamówień publicznych o wartości mniejszej niż 130 000,00 złotych netto – wprowadzonego Uchwałą Nr 75/513/2020 Zarządu </w:t>
      </w:r>
      <w:r w:rsidRPr="00DF721F">
        <w:rPr>
          <w:rFonts w:asciiTheme="minorHAnsi" w:hAnsiTheme="minorHAnsi" w:cstheme="minorHAnsi"/>
          <w:sz w:val="24"/>
          <w:szCs w:val="24"/>
        </w:rPr>
        <w:lastRenderedPageBreak/>
        <w:t>Powiatu w Nowym Mieście Lubawskim, analizie poddane zostają dwie nie podlegające odrzuceniu - najkorzystniejsze oferty spośród złożonych ofert.</w:t>
      </w:r>
    </w:p>
    <w:p w14:paraId="797D165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F721F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DF721F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DF721F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1C79A616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6" w:name="_Hlk66254349"/>
      <w:r w:rsidRPr="00DF721F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6"/>
      <w:r w:rsidR="00E436DC">
        <w:rPr>
          <w:rFonts w:asciiTheme="minorHAnsi" w:hAnsiTheme="minorHAnsi" w:cstheme="minorHAnsi"/>
          <w:b/>
          <w:sz w:val="24"/>
          <w:szCs w:val="24"/>
        </w:rPr>
        <w:t>27 grudnia 2021 r.</w:t>
      </w:r>
    </w:p>
    <w:p w14:paraId="54BA5BF7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gdy przetwarzanie jest niezbędne do wypełnienia obowiązku prawnego ciążącego na administratorze;</w:t>
      </w:r>
    </w:p>
    <w:p w14:paraId="291533A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77777777" w:rsidR="00A93CAD" w:rsidRPr="00DF721F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Dz.U. z t.j. 2020 poz. 346),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DF721F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DF721F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 (Dz. U. z 2019 r. poz. 178).</w:t>
      </w:r>
    </w:p>
    <w:p w14:paraId="53AD100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(t.j. Dz.U. z 2020 r. poz. 1740) - ten rodzaj wynagrodzenia określa art. 632 następująco:</w:t>
      </w:r>
    </w:p>
    <w:p w14:paraId="52AAC95A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ponosić będzie skutki błędów w ofercie wynikających z nieuwzględnienia okoliczności, które mogą wpłynąć na cenę zamówienia. W związku z powyższym od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616A3F1A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5FCDDEA1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71BEECBC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dostawę sprzętu komputerowego wraz z oprogramowaniem na potrzeby Starostwa Powiatowego w Nowym Mieście Lubawskim</w:t>
      </w: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464D7EB9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1B1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07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1B19B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12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.2021 r. do godz. 10:00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Konsekwencje złożenia oferty niezgodnie z ww. wymogami ponosi Wykonawca ( np. potraktowanie oferty jako zwykłej korespondencji i nie dostarczenie jej na miejsce składania ofert w terminie określonym w punkcie 8. Oferty, które wpłyną do Starostwa </w:t>
      </w:r>
      <w:r w:rsidRPr="00DF721F">
        <w:rPr>
          <w:rFonts w:asciiTheme="minorHAnsi" w:hAnsiTheme="minorHAnsi" w:cstheme="minorHAnsi"/>
          <w:sz w:val="24"/>
          <w:szCs w:val="24"/>
        </w:rPr>
        <w:lastRenderedPageBreak/>
        <w:t>Powiatowego w Nowym Mieście Lub. po terminie określonym w pkt 8 nie będą rozpatrywane.</w:t>
      </w:r>
    </w:p>
    <w:p w14:paraId="2BE20256" w14:textId="77777777" w:rsidR="00A93CAD" w:rsidRPr="00DF721F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1880625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39134069"/>
      <w:r w:rsidRPr="00DF721F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7"/>
      <w:r w:rsidRPr="00DF721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622C57C5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203ED0" w:rsidRDefault="00A93CAD" w:rsidP="00203ED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03ED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DF721F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DF721F" w:rsidSect="006F04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D05C" w14:textId="77777777" w:rsidR="00B464C8" w:rsidRDefault="00B464C8" w:rsidP="00FA6C20">
      <w:pPr>
        <w:spacing w:after="0"/>
      </w:pPr>
      <w:r>
        <w:separator/>
      </w:r>
    </w:p>
  </w:endnote>
  <w:endnote w:type="continuationSeparator" w:id="0">
    <w:p w14:paraId="2D2A844A" w14:textId="77777777" w:rsidR="00B464C8" w:rsidRDefault="00B464C8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A199" w14:textId="77777777" w:rsidR="00B464C8" w:rsidRDefault="00B464C8" w:rsidP="00FA6C20">
      <w:pPr>
        <w:spacing w:after="0"/>
      </w:pPr>
      <w:r>
        <w:separator/>
      </w:r>
    </w:p>
  </w:footnote>
  <w:footnote w:type="continuationSeparator" w:id="0">
    <w:p w14:paraId="33FADD33" w14:textId="77777777" w:rsidR="00B464C8" w:rsidRDefault="00B464C8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23A3"/>
    <w:multiLevelType w:val="hybridMultilevel"/>
    <w:tmpl w:val="AD98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9277D7"/>
    <w:multiLevelType w:val="hybridMultilevel"/>
    <w:tmpl w:val="891E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5"/>
  </w:num>
  <w:num w:numId="15">
    <w:abstractNumId w:val="16"/>
  </w:num>
  <w:num w:numId="16">
    <w:abstractNumId w:val="11"/>
  </w:num>
  <w:num w:numId="17">
    <w:abstractNumId w:val="0"/>
  </w:num>
  <w:num w:numId="18">
    <w:abstractNumId w:val="18"/>
  </w:num>
  <w:num w:numId="19">
    <w:abstractNumId w:val="12"/>
  </w:num>
  <w:num w:numId="20">
    <w:abstractNumId w:val="17"/>
  </w:num>
  <w:num w:numId="21">
    <w:abstractNumId w:val="23"/>
  </w:num>
  <w:num w:numId="22">
    <w:abstractNumId w:val="20"/>
  </w:num>
  <w:num w:numId="23">
    <w:abstractNumId w:val="6"/>
  </w:num>
  <w:num w:numId="24">
    <w:abstractNumId w:val="15"/>
  </w:num>
  <w:num w:numId="25">
    <w:abstractNumId w:val="10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40E7"/>
    <w:rsid w:val="0003090A"/>
    <w:rsid w:val="000371CD"/>
    <w:rsid w:val="00074457"/>
    <w:rsid w:val="000A0C0C"/>
    <w:rsid w:val="000E32E4"/>
    <w:rsid w:val="00106AAC"/>
    <w:rsid w:val="00125515"/>
    <w:rsid w:val="001648AB"/>
    <w:rsid w:val="001B19B0"/>
    <w:rsid w:val="00203ED0"/>
    <w:rsid w:val="00260D8F"/>
    <w:rsid w:val="00273510"/>
    <w:rsid w:val="002C1275"/>
    <w:rsid w:val="00315658"/>
    <w:rsid w:val="003537E1"/>
    <w:rsid w:val="004217B1"/>
    <w:rsid w:val="00433E1F"/>
    <w:rsid w:val="004528DF"/>
    <w:rsid w:val="0047701D"/>
    <w:rsid w:val="004B1269"/>
    <w:rsid w:val="004E2618"/>
    <w:rsid w:val="005053A6"/>
    <w:rsid w:val="00506BDC"/>
    <w:rsid w:val="00516927"/>
    <w:rsid w:val="005429D3"/>
    <w:rsid w:val="005803A2"/>
    <w:rsid w:val="00592BFF"/>
    <w:rsid w:val="00636ACB"/>
    <w:rsid w:val="00641064"/>
    <w:rsid w:val="00674C87"/>
    <w:rsid w:val="006A465A"/>
    <w:rsid w:val="006F0452"/>
    <w:rsid w:val="006F3871"/>
    <w:rsid w:val="0074541B"/>
    <w:rsid w:val="00777158"/>
    <w:rsid w:val="007B3DFA"/>
    <w:rsid w:val="007C5373"/>
    <w:rsid w:val="0084100C"/>
    <w:rsid w:val="008D73C2"/>
    <w:rsid w:val="008E234E"/>
    <w:rsid w:val="00901B4D"/>
    <w:rsid w:val="00906BDC"/>
    <w:rsid w:val="00A2697B"/>
    <w:rsid w:val="00A93CAD"/>
    <w:rsid w:val="00AA0766"/>
    <w:rsid w:val="00AB6266"/>
    <w:rsid w:val="00AD26D1"/>
    <w:rsid w:val="00AD5243"/>
    <w:rsid w:val="00AE2258"/>
    <w:rsid w:val="00B464C8"/>
    <w:rsid w:val="00BA0881"/>
    <w:rsid w:val="00BD64D9"/>
    <w:rsid w:val="00C04B44"/>
    <w:rsid w:val="00C23C54"/>
    <w:rsid w:val="00D10D67"/>
    <w:rsid w:val="00D14040"/>
    <w:rsid w:val="00D32CF9"/>
    <w:rsid w:val="00DB7C1B"/>
    <w:rsid w:val="00DF721F"/>
    <w:rsid w:val="00E01943"/>
    <w:rsid w:val="00E436DC"/>
    <w:rsid w:val="00F470C6"/>
    <w:rsid w:val="00FA0280"/>
    <w:rsid w:val="00FA6C20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D64D9"/>
    <w:pPr>
      <w:suppressAutoHyphens w:val="0"/>
      <w:autoSpaceDN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64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34</cp:revision>
  <dcterms:created xsi:type="dcterms:W3CDTF">2020-01-08T12:59:00Z</dcterms:created>
  <dcterms:modified xsi:type="dcterms:W3CDTF">2021-11-30T10:47:00Z</dcterms:modified>
</cp:coreProperties>
</file>