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E8" w14:textId="2BF2ACCB" w:rsidR="009437FD" w:rsidRPr="002A2961" w:rsidRDefault="009437FD" w:rsidP="009437FD">
      <w:pPr>
        <w:spacing w:after="0" w:line="240" w:lineRule="auto"/>
        <w:rPr>
          <w:rFonts w:ascii="Arial" w:hAnsi="Arial" w:cs="Arial"/>
        </w:rPr>
      </w:pPr>
      <w:r w:rsidRPr="002A2961">
        <w:rPr>
          <w:rFonts w:ascii="Arial" w:hAnsi="Arial" w:cs="Arial"/>
        </w:rPr>
        <w:t>GM.272.1.</w:t>
      </w:r>
      <w:r w:rsidR="00EB22CB" w:rsidRPr="002A2961">
        <w:rPr>
          <w:rFonts w:ascii="Arial" w:hAnsi="Arial" w:cs="Arial"/>
        </w:rPr>
        <w:t>7</w:t>
      </w:r>
      <w:r w:rsidRPr="002A2961">
        <w:rPr>
          <w:rFonts w:ascii="Arial" w:hAnsi="Arial" w:cs="Arial"/>
        </w:rPr>
        <w:t>.2022</w:t>
      </w:r>
    </w:p>
    <w:p w14:paraId="2ED15FAB" w14:textId="0491DC96" w:rsidR="009437FD" w:rsidRDefault="009437FD" w:rsidP="009437FD">
      <w:pPr>
        <w:spacing w:after="0" w:line="240" w:lineRule="auto"/>
        <w:rPr>
          <w:rFonts w:ascii="Arial" w:hAnsi="Arial" w:cs="Arial"/>
        </w:rPr>
      </w:pPr>
      <w:r w:rsidRPr="002A2961">
        <w:rPr>
          <w:rFonts w:ascii="Arial" w:hAnsi="Arial" w:cs="Arial"/>
        </w:rPr>
        <w:t xml:space="preserve">Biuletyn Zamówień Publicznych – ogłoszenie o zamówieniu </w:t>
      </w:r>
      <w:r w:rsidRPr="001C3B99">
        <w:rPr>
          <w:rFonts w:ascii="Arial" w:hAnsi="Arial" w:cs="Arial"/>
        </w:rPr>
        <w:t>Nr 2022/BZP 00</w:t>
      </w:r>
      <w:r w:rsidR="001C3B99" w:rsidRPr="001C3B99">
        <w:rPr>
          <w:rFonts w:ascii="Arial" w:hAnsi="Arial" w:cs="Arial"/>
        </w:rPr>
        <w:t>299815</w:t>
      </w:r>
      <w:r w:rsidRPr="001C3B99">
        <w:rPr>
          <w:rFonts w:ascii="Arial" w:hAnsi="Arial" w:cs="Arial"/>
        </w:rPr>
        <w:t xml:space="preserve">/01 </w:t>
      </w:r>
      <w:r w:rsidRPr="002A2961">
        <w:rPr>
          <w:rFonts w:ascii="Arial" w:hAnsi="Arial" w:cs="Arial"/>
        </w:rPr>
        <w:t xml:space="preserve">z dnia </w:t>
      </w:r>
      <w:r w:rsidR="004B7B15" w:rsidRPr="002A2961">
        <w:rPr>
          <w:rFonts w:ascii="Arial" w:hAnsi="Arial" w:cs="Arial"/>
        </w:rPr>
        <w:t>10</w:t>
      </w:r>
      <w:r w:rsidRPr="002A2961">
        <w:rPr>
          <w:rFonts w:ascii="Arial" w:hAnsi="Arial" w:cs="Arial"/>
        </w:rPr>
        <w:t>.</w:t>
      </w:r>
      <w:r w:rsidR="004B7B15" w:rsidRPr="002A2961">
        <w:rPr>
          <w:rFonts w:ascii="Arial" w:hAnsi="Arial" w:cs="Arial"/>
        </w:rPr>
        <w:t>08</w:t>
      </w:r>
      <w:r w:rsidRPr="002A2961">
        <w:rPr>
          <w:rFonts w:ascii="Arial" w:hAnsi="Arial" w:cs="Arial"/>
        </w:rPr>
        <w:t xml:space="preserve">.2022r. </w:t>
      </w:r>
    </w:p>
    <w:p w14:paraId="6AC80B34" w14:textId="187C5A41" w:rsidR="00025915" w:rsidRPr="004B7B15" w:rsidRDefault="00025915" w:rsidP="009437FD">
      <w:pPr>
        <w:spacing w:after="0" w:line="240" w:lineRule="auto"/>
        <w:rPr>
          <w:rFonts w:ascii="Arial" w:hAnsi="Arial" w:cs="Arial"/>
          <w:color w:val="FF0000"/>
        </w:rPr>
      </w:pPr>
      <w:r>
        <w:rPr>
          <w:rFonts w:ascii="Arial" w:hAnsi="Arial" w:cs="Arial"/>
        </w:rPr>
        <w:t xml:space="preserve">Biuletyn Zamówień Publicznych – ogłoszenie o zmianie ogłoszenia Nr 2022/BZP 00315020/01 z dnia 23.08.2022r.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505E3FA9" w:rsidR="009165D1" w:rsidRPr="00671FD0" w:rsidRDefault="009437FD" w:rsidP="009437FD">
      <w:pPr>
        <w:spacing w:after="0" w:line="240" w:lineRule="auto"/>
        <w:jc w:val="center"/>
        <w:rPr>
          <w:rFonts w:ascii="Arial" w:hAnsi="Arial" w:cs="Arial"/>
        </w:rPr>
      </w:pPr>
      <w:r>
        <w:rPr>
          <w:rFonts w:ascii="Arial" w:hAnsi="Arial" w:cs="Arial"/>
          <w:noProof/>
        </w:rPr>
        <w:drawing>
          <wp:inline distT="0" distB="0" distL="0" distR="0" wp14:anchorId="64B4C9F0" wp14:editId="58E3BEEB">
            <wp:extent cx="3021178" cy="1061041"/>
            <wp:effectExtent l="0" t="0" r="825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739" cy="1073530"/>
                    </a:xfrm>
                    <a:prstGeom prst="rect">
                      <a:avLst/>
                    </a:prstGeom>
                    <a:noFill/>
                  </pic:spPr>
                </pic:pic>
              </a:graphicData>
            </a:graphic>
          </wp:inline>
        </w:drawing>
      </w: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7D4697C3" w14:textId="77777777" w:rsidR="00BF059E" w:rsidRPr="00671FD0" w:rsidRDefault="00BF059E" w:rsidP="009437FD">
      <w:pPr>
        <w:spacing w:after="0" w:line="240" w:lineRule="auto"/>
        <w:rPr>
          <w:rFonts w:ascii="Arial" w:hAnsi="Arial" w:cs="Arial"/>
        </w:rPr>
      </w:pPr>
    </w:p>
    <w:p w14:paraId="711279BA" w14:textId="77777777" w:rsidR="009437FD" w:rsidRPr="009437FD" w:rsidRDefault="009437FD" w:rsidP="009437FD">
      <w:pPr>
        <w:spacing w:after="0" w:line="240" w:lineRule="auto"/>
        <w:jc w:val="center"/>
        <w:rPr>
          <w:rFonts w:ascii="Arial" w:hAnsi="Arial" w:cs="Arial"/>
        </w:rPr>
      </w:pPr>
      <w:r w:rsidRPr="009437FD">
        <w:rPr>
          <w:rFonts w:ascii="Arial" w:hAnsi="Arial" w:cs="Arial"/>
          <w:b/>
          <w:bCs/>
          <w:i/>
          <w:iCs/>
        </w:rPr>
        <w:t>Prze</w:t>
      </w:r>
      <w:r w:rsidRPr="009437FD">
        <w:rPr>
          <w:rFonts w:ascii="Arial" w:hAnsi="Arial" w:cs="Arial"/>
          <w:b/>
          <w:i/>
        </w:rPr>
        <w:t>budowa drogi powiatowej Nr 1299N na odcinku Wonna – Radomno</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00D011D4"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247A2A">
        <w:rPr>
          <w:rFonts w:ascii="Arial" w:hAnsi="Arial" w:cs="Arial"/>
        </w:rPr>
        <w:t xml:space="preserve">i 3a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247A2A" w:rsidRDefault="00EA6CE4" w:rsidP="006004E2">
      <w:pPr>
        <w:spacing w:after="0" w:line="240" w:lineRule="auto"/>
        <w:rPr>
          <w:rFonts w:ascii="Arial" w:hAnsi="Arial" w:cs="Arial"/>
        </w:rPr>
      </w:pPr>
      <w:r w:rsidRPr="00247A2A">
        <w:rPr>
          <w:rFonts w:ascii="Arial" w:hAnsi="Arial" w:cs="Arial"/>
        </w:rPr>
        <w:t xml:space="preserve">Załącznik nr </w:t>
      </w:r>
      <w:r w:rsidR="00FD2D13" w:rsidRPr="00247A2A">
        <w:rPr>
          <w:rFonts w:ascii="Arial" w:hAnsi="Arial" w:cs="Arial"/>
        </w:rPr>
        <w:t>9</w:t>
      </w:r>
      <w:r w:rsidRPr="00247A2A">
        <w:rPr>
          <w:rFonts w:ascii="Arial" w:hAnsi="Arial" w:cs="Arial"/>
        </w:rPr>
        <w:t xml:space="preserve"> </w:t>
      </w:r>
      <w:r w:rsidR="006004E2" w:rsidRPr="00247A2A">
        <w:rPr>
          <w:rFonts w:ascii="Arial" w:hAnsi="Arial" w:cs="Arial"/>
        </w:rPr>
        <w:t>Dokumentacja projektowa</w:t>
      </w:r>
    </w:p>
    <w:p w14:paraId="2EC131A3" w14:textId="361E2870" w:rsidR="006004E2" w:rsidRPr="00247A2A" w:rsidRDefault="006004E2" w:rsidP="006004E2">
      <w:pPr>
        <w:spacing w:after="0" w:line="240" w:lineRule="auto"/>
        <w:rPr>
          <w:rFonts w:ascii="Arial" w:hAnsi="Arial" w:cs="Arial"/>
        </w:rPr>
      </w:pPr>
      <w:r w:rsidRPr="004F78FC">
        <w:rPr>
          <w:rFonts w:ascii="Arial" w:hAnsi="Arial" w:cs="Arial"/>
        </w:rPr>
        <w:t xml:space="preserve">Załącznik nr </w:t>
      </w:r>
      <w:r w:rsidR="00FD2D13" w:rsidRPr="004F78FC">
        <w:rPr>
          <w:rFonts w:ascii="Arial" w:hAnsi="Arial" w:cs="Arial"/>
        </w:rPr>
        <w:t>10</w:t>
      </w:r>
      <w:r w:rsidR="00D12388" w:rsidRPr="004F78FC">
        <w:rPr>
          <w:rFonts w:ascii="Arial" w:hAnsi="Arial" w:cs="Arial"/>
        </w:rPr>
        <w:t>a</w:t>
      </w:r>
      <w:r w:rsidR="004F78FC" w:rsidRPr="004F78FC">
        <w:rPr>
          <w:rFonts w:ascii="Arial" w:hAnsi="Arial" w:cs="Arial"/>
        </w:rPr>
        <w:t xml:space="preserve"> i </w:t>
      </w:r>
      <w:r w:rsidR="00D12388" w:rsidRPr="004F78FC">
        <w:rPr>
          <w:rFonts w:ascii="Arial" w:hAnsi="Arial" w:cs="Arial"/>
        </w:rPr>
        <w:t>10b</w:t>
      </w:r>
      <w:r w:rsidR="00C76DA2" w:rsidRPr="004F78FC">
        <w:rPr>
          <w:rFonts w:ascii="Arial" w:hAnsi="Arial" w:cs="Arial"/>
        </w:rPr>
        <w:t xml:space="preserve"> </w:t>
      </w:r>
      <w:r w:rsidRPr="004F78FC">
        <w:rPr>
          <w:rFonts w:ascii="Arial" w:hAnsi="Arial" w:cs="Arial"/>
        </w:rPr>
        <w:t xml:space="preserve">Specyfikacje techniczne </w:t>
      </w:r>
      <w:r w:rsidRPr="00247A2A">
        <w:rPr>
          <w:rFonts w:ascii="Arial" w:hAnsi="Arial" w:cs="Arial"/>
        </w:rPr>
        <w:t>wykonania i odbioru robót</w:t>
      </w:r>
    </w:p>
    <w:p w14:paraId="449A122E" w14:textId="65971C8E" w:rsidR="006004E2" w:rsidRPr="00247A2A" w:rsidRDefault="006004E2" w:rsidP="006004E2">
      <w:pPr>
        <w:spacing w:after="0" w:line="240" w:lineRule="auto"/>
        <w:rPr>
          <w:rFonts w:ascii="Arial" w:hAnsi="Arial" w:cs="Arial"/>
        </w:rPr>
      </w:pPr>
      <w:r w:rsidRPr="00247A2A">
        <w:rPr>
          <w:rFonts w:ascii="Arial" w:hAnsi="Arial" w:cs="Arial"/>
        </w:rPr>
        <w:t xml:space="preserve">Załącznik nr </w:t>
      </w:r>
      <w:r w:rsidR="00C76DA2" w:rsidRPr="00247A2A">
        <w:rPr>
          <w:rFonts w:ascii="Arial" w:hAnsi="Arial" w:cs="Arial"/>
        </w:rPr>
        <w:t>1</w:t>
      </w:r>
      <w:r w:rsidR="00FD2D13" w:rsidRPr="00247A2A">
        <w:rPr>
          <w:rFonts w:ascii="Arial" w:hAnsi="Arial" w:cs="Arial"/>
        </w:rPr>
        <w:t>1</w:t>
      </w:r>
      <w:r w:rsidR="004F78FC">
        <w:rPr>
          <w:rFonts w:ascii="Arial" w:hAnsi="Arial" w:cs="Arial"/>
        </w:rPr>
        <w:t>a (Część 1) i 11b</w:t>
      </w:r>
      <w:r w:rsidR="004B7B15">
        <w:rPr>
          <w:rFonts w:ascii="Arial" w:hAnsi="Arial" w:cs="Arial"/>
        </w:rPr>
        <w:t xml:space="preserve"> </w:t>
      </w:r>
      <w:r w:rsidR="004F78FC">
        <w:rPr>
          <w:rFonts w:ascii="Arial" w:hAnsi="Arial" w:cs="Arial"/>
        </w:rPr>
        <w:t xml:space="preserve">(Część 2) </w:t>
      </w:r>
      <w:r w:rsidRPr="00247A2A">
        <w:rPr>
          <w:rFonts w:ascii="Arial" w:hAnsi="Arial" w:cs="Arial"/>
        </w:rPr>
        <w:t xml:space="preserve">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2C2999D5" w14:textId="77777777" w:rsidR="00FD2D13" w:rsidRDefault="00FD2D13" w:rsidP="007337FB">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13196230" w:rsidR="009015C9" w:rsidRPr="00671FD0" w:rsidRDefault="004B7B15" w:rsidP="006004E2">
      <w:pPr>
        <w:spacing w:after="0" w:line="240" w:lineRule="auto"/>
        <w:jc w:val="center"/>
        <w:rPr>
          <w:rFonts w:ascii="Arial" w:hAnsi="Arial" w:cs="Arial"/>
        </w:rPr>
      </w:pPr>
      <w:r>
        <w:rPr>
          <w:rFonts w:ascii="Arial" w:hAnsi="Arial" w:cs="Arial"/>
        </w:rPr>
        <w:t>Sierpie</w:t>
      </w:r>
      <w:r w:rsidR="0052509C">
        <w:rPr>
          <w:rFonts w:ascii="Arial" w:hAnsi="Arial" w:cs="Arial"/>
        </w:rPr>
        <w:t>ń</w:t>
      </w:r>
      <w:r>
        <w:rPr>
          <w:rFonts w:ascii="Arial" w:hAnsi="Arial" w:cs="Arial"/>
        </w:rPr>
        <w:t xml:space="preserve"> </w:t>
      </w:r>
      <w:r w:rsidR="00C60B4E" w:rsidRPr="00671FD0">
        <w:rPr>
          <w:rFonts w:ascii="Arial" w:hAnsi="Arial" w:cs="Arial"/>
        </w:rPr>
        <w:t xml:space="preserve"> 202</w:t>
      </w:r>
      <w:r w:rsidR="00FB0AD0">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5CA9FB5D" w14:textId="77777777" w:rsidR="00FD2D13" w:rsidRPr="00671FD0" w:rsidRDefault="00FD2D13" w:rsidP="007337FB">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7"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8"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658C166D"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9" w:history="1">
        <w:r w:rsidR="007020D2" w:rsidRPr="0063148F">
          <w:rPr>
            <w:rStyle w:val="Hipercze"/>
            <w:rFonts w:ascii="Arial" w:hAnsi="Arial" w:cs="Arial"/>
            <w:b/>
            <w:bCs/>
          </w:rPr>
          <w:t>www.bip.powiat-nowomiejski.pl/zamowienia_publiczne/10183/status/rodzaj/wzp/zwr/0/</w:t>
        </w:r>
      </w:hyperlink>
      <w:r w:rsidR="007020D2">
        <w:rPr>
          <w:rStyle w:val="Hipercze"/>
          <w:rFonts w:ascii="Arial" w:hAnsi="Arial" w:cs="Arial"/>
          <w:b/>
          <w:bCs/>
          <w:color w:val="auto"/>
          <w:u w:val="none"/>
        </w:rPr>
        <w:t xml:space="preserve"> </w:t>
      </w:r>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13851A3B" w:rsidR="00D31CB1" w:rsidRPr="00BA744D" w:rsidRDefault="00D31CB1" w:rsidP="00BA744D">
      <w:pPr>
        <w:numPr>
          <w:ilvl w:val="1"/>
          <w:numId w:val="2"/>
        </w:numPr>
        <w:spacing w:after="0" w:line="240" w:lineRule="auto"/>
        <w:jc w:val="both"/>
        <w:rPr>
          <w:rFonts w:ascii="Arial" w:hAnsi="Arial" w:cs="Arial"/>
        </w:rPr>
      </w:pPr>
      <w:r w:rsidRPr="00BA744D">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5F345A7F" w:rsidR="00D31CB1" w:rsidRDefault="00D31CB1" w:rsidP="00FA0520">
      <w:pPr>
        <w:numPr>
          <w:ilvl w:val="1"/>
          <w:numId w:val="2"/>
        </w:numPr>
        <w:spacing w:after="0" w:line="240" w:lineRule="auto"/>
        <w:jc w:val="both"/>
        <w:rPr>
          <w:rFonts w:ascii="Arial" w:hAnsi="Arial" w:cs="Arial"/>
          <w:b/>
          <w:bCs/>
        </w:rPr>
      </w:pPr>
      <w:bookmarkStart w:id="3" w:name="_Hlk65672108"/>
      <w:r w:rsidRPr="007020D2">
        <w:rPr>
          <w:rFonts w:ascii="Arial" w:hAnsi="Arial" w:cs="Arial"/>
          <w:b/>
          <w:bCs/>
        </w:rPr>
        <w:t>Zamawiający dopuszcza składani</w:t>
      </w:r>
      <w:r w:rsidR="007020D2" w:rsidRPr="007020D2">
        <w:rPr>
          <w:rFonts w:ascii="Arial" w:hAnsi="Arial" w:cs="Arial"/>
          <w:b/>
          <w:bCs/>
        </w:rPr>
        <w:t>e</w:t>
      </w:r>
      <w:r w:rsidRPr="007020D2">
        <w:rPr>
          <w:rFonts w:ascii="Arial" w:hAnsi="Arial" w:cs="Arial"/>
          <w:b/>
          <w:bCs/>
        </w:rPr>
        <w:t xml:space="preserve"> ofert </w:t>
      </w:r>
      <w:bookmarkEnd w:id="3"/>
      <w:r w:rsidRPr="007020D2">
        <w:rPr>
          <w:rFonts w:ascii="Arial" w:hAnsi="Arial" w:cs="Arial"/>
          <w:b/>
          <w:bCs/>
        </w:rPr>
        <w:t xml:space="preserve">częściowych. </w:t>
      </w:r>
    </w:p>
    <w:p w14:paraId="7680A38F" w14:textId="05F2DEDF" w:rsidR="00BA744D" w:rsidRPr="007020D2" w:rsidRDefault="00BA744D" w:rsidP="00FA0520">
      <w:pPr>
        <w:numPr>
          <w:ilvl w:val="1"/>
          <w:numId w:val="2"/>
        </w:numPr>
        <w:spacing w:after="0" w:line="240" w:lineRule="auto"/>
        <w:jc w:val="both"/>
        <w:rPr>
          <w:rFonts w:ascii="Arial" w:hAnsi="Arial" w:cs="Arial"/>
          <w:b/>
          <w:bCs/>
        </w:rPr>
      </w:pPr>
      <w:r>
        <w:rPr>
          <w:rFonts w:ascii="Arial" w:hAnsi="Arial" w:cs="Arial"/>
          <w:b/>
          <w:bCs/>
        </w:rPr>
        <w:t>Zamawiający przewiduje możliwość unieważnienia przedmiotowego postępowania</w:t>
      </w:r>
      <w:r w:rsidR="007E10CE">
        <w:rPr>
          <w:rFonts w:ascii="Arial" w:hAnsi="Arial" w:cs="Arial"/>
          <w:b/>
          <w:bCs/>
        </w:rPr>
        <w:t xml:space="preserve"> na podstawie art. 310 pkt. 1</w:t>
      </w:r>
      <w:r>
        <w:rPr>
          <w:rFonts w:ascii="Arial" w:hAnsi="Arial" w:cs="Arial"/>
          <w:b/>
          <w:bCs/>
        </w:rPr>
        <w:t xml:space="preserve">, jeżeli </w:t>
      </w:r>
      <w:r w:rsidR="006E3620">
        <w:rPr>
          <w:rFonts w:ascii="Arial" w:hAnsi="Arial" w:cs="Arial"/>
          <w:b/>
          <w:bCs/>
        </w:rPr>
        <w:t xml:space="preserve">otrzyma ofertę tylko na jedną część postępowania. </w:t>
      </w:r>
      <w:r w:rsidR="007E10CE">
        <w:rPr>
          <w:rFonts w:ascii="Arial" w:hAnsi="Arial" w:cs="Arial"/>
          <w:b/>
          <w:bCs/>
        </w:rPr>
        <w:t>Zgodnie z przyznaną promesą wstępną p</w:t>
      </w:r>
      <w:r w:rsidR="006E3620">
        <w:rPr>
          <w:rFonts w:ascii="Arial" w:hAnsi="Arial" w:cs="Arial"/>
          <w:b/>
          <w:bCs/>
        </w:rPr>
        <w:t xml:space="preserve">rzedmiot zamówienia musi być wykonany w całości, poprzez wykonanie części 1 i części 2. </w:t>
      </w:r>
      <w:r>
        <w:rPr>
          <w:rFonts w:ascii="Arial" w:hAnsi="Arial" w:cs="Arial"/>
          <w:b/>
          <w:bCs/>
        </w:rPr>
        <w:t xml:space="preserve">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pPr>
        <w:pStyle w:val="Akapitzlist"/>
        <w:numPr>
          <w:ilvl w:val="0"/>
          <w:numId w:val="28"/>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1C04FC6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w:t>
      </w:r>
      <w:r w:rsidR="0052509C">
        <w:rPr>
          <w:rFonts w:ascii="Arial" w:hAnsi="Arial" w:cs="Arial"/>
        </w:rPr>
        <w:t xml:space="preserve">, </w:t>
      </w:r>
      <w:r w:rsidR="003A66A7">
        <w:rPr>
          <w:rFonts w:ascii="Arial" w:hAnsi="Arial" w:cs="Arial"/>
        </w:rPr>
        <w:t>ustawy Kodeks Cywilny</w:t>
      </w:r>
      <w:r w:rsidR="0052509C">
        <w:rPr>
          <w:rFonts w:ascii="Arial" w:hAnsi="Arial" w:cs="Arial"/>
        </w:rPr>
        <w:t xml:space="preserve"> oraz </w:t>
      </w:r>
      <w:r w:rsidR="0052509C" w:rsidRPr="0052509C">
        <w:rPr>
          <w:rFonts w:ascii="Arial" w:hAnsi="Arial" w:cs="Arial"/>
        </w:rPr>
        <w:t>ustawy z dnia 13 kwietnia 2022r. o szczególnych rozwiązaniach w zakresie przeciwdziałania wspieraniu agresji na Ukrainę oraz służących ochronie bezpieczeństwa narodowego.</w:t>
      </w:r>
      <w:r w:rsidR="003A66A7">
        <w:rPr>
          <w:rFonts w:ascii="Arial" w:hAnsi="Arial" w:cs="Arial"/>
        </w:rPr>
        <w:t xml:space="preserve"> </w:t>
      </w:r>
    </w:p>
    <w:bookmarkEnd w:id="2"/>
    <w:p w14:paraId="10524F6E" w14:textId="515CC6BC" w:rsidR="005C682F" w:rsidRDefault="005C682F" w:rsidP="005C682F">
      <w:pPr>
        <w:pStyle w:val="Akapitzlist"/>
        <w:spacing w:after="0" w:line="240" w:lineRule="auto"/>
        <w:ind w:left="360"/>
        <w:contextualSpacing w:val="0"/>
        <w:rPr>
          <w:rFonts w:ascii="Arial" w:hAnsi="Arial" w:cs="Arial"/>
        </w:rPr>
      </w:pPr>
    </w:p>
    <w:p w14:paraId="6F40FD33" w14:textId="2B3E84BD" w:rsidR="007E10CE" w:rsidRDefault="007E10CE" w:rsidP="005C682F">
      <w:pPr>
        <w:pStyle w:val="Akapitzlist"/>
        <w:spacing w:after="0" w:line="240" w:lineRule="auto"/>
        <w:ind w:left="360"/>
        <w:contextualSpacing w:val="0"/>
        <w:rPr>
          <w:rFonts w:ascii="Arial" w:hAnsi="Arial" w:cs="Arial"/>
        </w:rPr>
      </w:pPr>
    </w:p>
    <w:p w14:paraId="18772034" w14:textId="77777777" w:rsidR="007E10CE" w:rsidRPr="00671FD0" w:rsidRDefault="007E10CE"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przedmiotu zamówienia</w:t>
      </w:r>
    </w:p>
    <w:p w14:paraId="31106FE5" w14:textId="15FD2343" w:rsid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drog</w:t>
      </w:r>
      <w:r w:rsidR="007337FB">
        <w:rPr>
          <w:rFonts w:ascii="Arial" w:hAnsi="Arial" w:cs="Arial"/>
          <w:b/>
          <w:bCs/>
          <w:i/>
          <w:iCs/>
        </w:rPr>
        <w:t>i</w:t>
      </w:r>
      <w:r w:rsidR="00FB0AD0" w:rsidRPr="00FB0AD0">
        <w:rPr>
          <w:rFonts w:ascii="Arial" w:hAnsi="Arial" w:cs="Arial"/>
          <w:b/>
          <w:bCs/>
          <w:i/>
          <w:iCs/>
        </w:rPr>
        <w:t xml:space="preserve"> powiatową Nr 12</w:t>
      </w:r>
      <w:r w:rsidR="007337FB">
        <w:rPr>
          <w:rFonts w:ascii="Arial" w:hAnsi="Arial" w:cs="Arial"/>
          <w:b/>
          <w:bCs/>
          <w:i/>
          <w:iCs/>
        </w:rPr>
        <w:t>99</w:t>
      </w:r>
      <w:r w:rsidR="00FB0AD0" w:rsidRPr="00FB0AD0">
        <w:rPr>
          <w:rFonts w:ascii="Arial" w:hAnsi="Arial" w:cs="Arial"/>
          <w:b/>
          <w:bCs/>
          <w:i/>
          <w:iCs/>
        </w:rPr>
        <w:t xml:space="preserve">N na odcinku </w:t>
      </w:r>
      <w:r w:rsidR="007337FB">
        <w:rPr>
          <w:rFonts w:ascii="Arial" w:hAnsi="Arial" w:cs="Arial"/>
          <w:b/>
          <w:bCs/>
          <w:i/>
          <w:iCs/>
        </w:rPr>
        <w:t xml:space="preserve">Wonna – Radomno </w:t>
      </w:r>
    </w:p>
    <w:p w14:paraId="74B5A250" w14:textId="77777777" w:rsidR="002A2961" w:rsidRDefault="002A2961" w:rsidP="00FB0AD0">
      <w:pPr>
        <w:spacing w:after="0" w:line="240" w:lineRule="auto"/>
        <w:rPr>
          <w:rFonts w:ascii="Arial" w:hAnsi="Arial" w:cs="Arial"/>
          <w:b/>
          <w:bCs/>
          <w:i/>
          <w:iCs/>
        </w:rPr>
      </w:pPr>
    </w:p>
    <w:p w14:paraId="2B3E8FCB" w14:textId="02D65CE0" w:rsidR="007020D2" w:rsidRDefault="007020D2" w:rsidP="00FB0AD0">
      <w:pPr>
        <w:spacing w:after="0" w:line="240" w:lineRule="auto"/>
        <w:rPr>
          <w:rFonts w:ascii="Arial" w:hAnsi="Arial" w:cs="Arial"/>
          <w:b/>
          <w:bCs/>
          <w:i/>
          <w:iCs/>
        </w:rPr>
      </w:pPr>
      <w:r>
        <w:rPr>
          <w:rFonts w:ascii="Arial" w:hAnsi="Arial" w:cs="Arial"/>
          <w:b/>
          <w:bCs/>
          <w:i/>
          <w:iCs/>
        </w:rPr>
        <w:t>Część 1: od</w:t>
      </w:r>
      <w:r w:rsidR="007E10CE">
        <w:rPr>
          <w:rFonts w:ascii="Arial" w:hAnsi="Arial" w:cs="Arial"/>
          <w:b/>
          <w:bCs/>
          <w:i/>
          <w:iCs/>
        </w:rPr>
        <w:t xml:space="preserve">cinek Wonna – Jamielnik (3,4 km)  </w:t>
      </w:r>
    </w:p>
    <w:p w14:paraId="2BA3A886" w14:textId="3146AFA8" w:rsidR="00636E2A" w:rsidRPr="00671FD0" w:rsidRDefault="00A94A74" w:rsidP="00FB0AD0">
      <w:pPr>
        <w:spacing w:after="0" w:line="240" w:lineRule="auto"/>
        <w:rPr>
          <w:rFonts w:ascii="Arial" w:hAnsi="Arial" w:cs="Arial"/>
        </w:rPr>
      </w:pPr>
      <w:r>
        <w:rPr>
          <w:rFonts w:ascii="Arial" w:hAnsi="Arial" w:cs="Arial"/>
        </w:rPr>
        <w:t>Przeb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pPr>
        <w:pStyle w:val="Akapitzlist"/>
        <w:numPr>
          <w:ilvl w:val="0"/>
          <w:numId w:val="15"/>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pPr>
        <w:pStyle w:val="Akapitzlist"/>
        <w:numPr>
          <w:ilvl w:val="0"/>
          <w:numId w:val="15"/>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pPr>
        <w:pStyle w:val="Akapitzlist"/>
        <w:numPr>
          <w:ilvl w:val="0"/>
          <w:numId w:val="15"/>
        </w:numPr>
        <w:spacing w:after="0" w:line="240" w:lineRule="auto"/>
        <w:ind w:left="1077"/>
        <w:jc w:val="both"/>
        <w:rPr>
          <w:rFonts w:ascii="Arial" w:hAnsi="Arial" w:cs="Arial"/>
        </w:rPr>
      </w:pPr>
      <w:r w:rsidRPr="007A097F">
        <w:rPr>
          <w:rFonts w:ascii="Arial" w:hAnsi="Arial" w:cs="Arial"/>
        </w:rPr>
        <w:t xml:space="preserve">Roboty rozbiórkowe </w:t>
      </w:r>
    </w:p>
    <w:p w14:paraId="67066833" w14:textId="77777777" w:rsidR="00560691"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pPr>
        <w:pStyle w:val="Akapitzlist"/>
        <w:numPr>
          <w:ilvl w:val="0"/>
          <w:numId w:val="16"/>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pPr>
        <w:pStyle w:val="Akapitzlist"/>
        <w:numPr>
          <w:ilvl w:val="0"/>
          <w:numId w:val="16"/>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52AAFA03" w14:textId="5AD11AF0" w:rsidR="00C44793"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pPr>
        <w:pStyle w:val="Akapitzlist"/>
        <w:numPr>
          <w:ilvl w:val="0"/>
          <w:numId w:val="18"/>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7EDD6FE8" w:rsidR="00C44793" w:rsidRDefault="007A097F">
      <w:pPr>
        <w:pStyle w:val="Akapitzlist"/>
        <w:numPr>
          <w:ilvl w:val="0"/>
          <w:numId w:val="18"/>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w:t>
      </w:r>
      <w:r w:rsidR="0052509C">
        <w:rPr>
          <w:rFonts w:ascii="Arial" w:hAnsi="Arial" w:cs="Arial"/>
        </w:rPr>
        <w:t xml:space="preserve">oraz </w:t>
      </w:r>
      <w:r w:rsidR="0052509C" w:rsidRPr="0052509C">
        <w:rPr>
          <w:rFonts w:ascii="Arial" w:hAnsi="Arial" w:cs="Arial"/>
        </w:rPr>
        <w:t>warstwa ścieralna</w:t>
      </w:r>
      <w:r w:rsidR="007677C2">
        <w:rPr>
          <w:rFonts w:ascii="Arial" w:hAnsi="Arial" w:cs="Arial"/>
        </w:rPr>
        <w:t xml:space="preserve">) </w:t>
      </w:r>
    </w:p>
    <w:p w14:paraId="4CB6C7B6" w14:textId="73C38A52" w:rsidR="00560691" w:rsidRPr="00F03C98" w:rsidRDefault="00F03C98">
      <w:pPr>
        <w:pStyle w:val="Akapitzlist"/>
        <w:numPr>
          <w:ilvl w:val="0"/>
          <w:numId w:val="17"/>
        </w:numPr>
        <w:spacing w:after="0" w:line="240" w:lineRule="auto"/>
        <w:jc w:val="both"/>
        <w:rPr>
          <w:rFonts w:ascii="Arial" w:hAnsi="Arial" w:cs="Arial"/>
        </w:rPr>
      </w:pPr>
      <w:r>
        <w:rPr>
          <w:rFonts w:ascii="Arial" w:hAnsi="Arial" w:cs="Arial"/>
        </w:rPr>
        <w:t xml:space="preserve">Chodniki, perony, </w:t>
      </w:r>
      <w:proofErr w:type="spellStart"/>
      <w:r w:rsidR="007337FB">
        <w:rPr>
          <w:rFonts w:ascii="Arial" w:hAnsi="Arial" w:cs="Arial"/>
        </w:rPr>
        <w:t>zabruki</w:t>
      </w:r>
      <w:proofErr w:type="spellEnd"/>
      <w:r w:rsidR="007337FB">
        <w:rPr>
          <w:rFonts w:ascii="Arial" w:hAnsi="Arial" w:cs="Arial"/>
        </w:rPr>
        <w:t xml:space="preserve">, </w:t>
      </w:r>
      <w:r>
        <w:rPr>
          <w:rFonts w:ascii="Arial" w:hAnsi="Arial" w:cs="Arial"/>
        </w:rPr>
        <w:t>z</w:t>
      </w:r>
      <w:r w:rsidR="00560691" w:rsidRPr="00C44793">
        <w:rPr>
          <w:rFonts w:ascii="Arial" w:hAnsi="Arial" w:cs="Arial"/>
        </w:rPr>
        <w:t>jazdy</w:t>
      </w:r>
      <w:r>
        <w:rPr>
          <w:rFonts w:ascii="Arial" w:hAnsi="Arial" w:cs="Arial"/>
        </w:rPr>
        <w:t xml:space="preserve">, zatoki z kostki betonowej </w:t>
      </w:r>
    </w:p>
    <w:p w14:paraId="1B1879CB" w14:textId="77777777" w:rsidR="00560691" w:rsidRPr="00671FD0" w:rsidRDefault="002E00F1">
      <w:pPr>
        <w:pStyle w:val="Akapitzlist"/>
        <w:numPr>
          <w:ilvl w:val="0"/>
          <w:numId w:val="17"/>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pPr>
        <w:pStyle w:val="Akapitzlist"/>
        <w:numPr>
          <w:ilvl w:val="0"/>
          <w:numId w:val="19"/>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pPr>
        <w:pStyle w:val="Akapitzlist"/>
        <w:numPr>
          <w:ilvl w:val="0"/>
          <w:numId w:val="19"/>
        </w:numPr>
        <w:spacing w:after="0" w:line="240" w:lineRule="auto"/>
        <w:ind w:left="1077"/>
        <w:jc w:val="both"/>
        <w:rPr>
          <w:rFonts w:ascii="Arial" w:hAnsi="Arial" w:cs="Arial"/>
        </w:rPr>
      </w:pPr>
      <w:r w:rsidRPr="00671FD0">
        <w:rPr>
          <w:rFonts w:ascii="Arial" w:hAnsi="Arial" w:cs="Arial"/>
        </w:rPr>
        <w:t>Wykonanie oznakowania poziomego</w:t>
      </w:r>
    </w:p>
    <w:p w14:paraId="03384E98" w14:textId="606F8829" w:rsidR="00560691" w:rsidRDefault="007337FB">
      <w:pPr>
        <w:pStyle w:val="Akapitzlist"/>
        <w:numPr>
          <w:ilvl w:val="0"/>
          <w:numId w:val="19"/>
        </w:numPr>
        <w:spacing w:after="0" w:line="240" w:lineRule="auto"/>
        <w:ind w:left="1077"/>
        <w:jc w:val="both"/>
        <w:rPr>
          <w:rFonts w:ascii="Arial" w:hAnsi="Arial" w:cs="Arial"/>
        </w:rPr>
      </w:pPr>
      <w:r>
        <w:rPr>
          <w:rFonts w:ascii="Arial" w:hAnsi="Arial" w:cs="Arial"/>
        </w:rPr>
        <w:t>Punktowe elementy odblaskowe, bariery</w:t>
      </w:r>
      <w:r w:rsidR="00F03C98">
        <w:rPr>
          <w:rFonts w:ascii="Arial" w:hAnsi="Arial" w:cs="Arial"/>
        </w:rPr>
        <w:t xml:space="preserve"> energochłonne </w:t>
      </w:r>
      <w:r>
        <w:rPr>
          <w:rFonts w:ascii="Arial" w:hAnsi="Arial" w:cs="Arial"/>
        </w:rPr>
        <w:t xml:space="preserve">i </w:t>
      </w:r>
      <w:proofErr w:type="spellStart"/>
      <w:r>
        <w:rPr>
          <w:rFonts w:ascii="Arial" w:hAnsi="Arial" w:cs="Arial"/>
        </w:rPr>
        <w:t>barieroporęcze</w:t>
      </w:r>
      <w:proofErr w:type="spellEnd"/>
      <w:r>
        <w:rPr>
          <w:rFonts w:ascii="Arial" w:hAnsi="Arial" w:cs="Arial"/>
        </w:rPr>
        <w:t xml:space="preserve"> ochronne </w:t>
      </w:r>
      <w:r w:rsidR="00F03C98">
        <w:rPr>
          <w:rFonts w:ascii="Arial" w:hAnsi="Arial" w:cs="Arial"/>
        </w:rPr>
        <w:t xml:space="preserve"> </w:t>
      </w:r>
      <w:r w:rsidR="00560691" w:rsidRPr="00671FD0">
        <w:rPr>
          <w:rFonts w:ascii="Arial" w:hAnsi="Arial" w:cs="Arial"/>
        </w:rPr>
        <w:t xml:space="preserve"> </w:t>
      </w:r>
    </w:p>
    <w:p w14:paraId="222BC289" w14:textId="4DD2CD6A" w:rsidR="00477A1A" w:rsidRPr="00671FD0" w:rsidRDefault="004356BA">
      <w:pPr>
        <w:pStyle w:val="Akapitzlist"/>
        <w:numPr>
          <w:ilvl w:val="0"/>
          <w:numId w:val="19"/>
        </w:numPr>
        <w:spacing w:after="0" w:line="240" w:lineRule="auto"/>
        <w:ind w:left="1077"/>
        <w:jc w:val="both"/>
        <w:rPr>
          <w:rFonts w:ascii="Arial" w:hAnsi="Arial" w:cs="Arial"/>
        </w:rPr>
      </w:pPr>
      <w:r>
        <w:rPr>
          <w:rFonts w:ascii="Arial" w:hAnsi="Arial" w:cs="Arial"/>
        </w:rPr>
        <w:t>Sadzenie drzew w pasie drogowym</w:t>
      </w:r>
    </w:p>
    <w:p w14:paraId="4820BC4D" w14:textId="4C285F6C" w:rsidR="00D94629" w:rsidRPr="00403DBE" w:rsidRDefault="0052509C">
      <w:pPr>
        <w:pStyle w:val="Akapitzlist"/>
        <w:numPr>
          <w:ilvl w:val="0"/>
          <w:numId w:val="19"/>
        </w:numPr>
        <w:spacing w:after="0" w:line="240" w:lineRule="auto"/>
        <w:ind w:left="1077"/>
        <w:jc w:val="both"/>
        <w:rPr>
          <w:rFonts w:ascii="Arial" w:hAnsi="Arial" w:cs="Arial"/>
        </w:rPr>
      </w:pPr>
      <w:r>
        <w:rPr>
          <w:rFonts w:ascii="Arial" w:hAnsi="Arial" w:cs="Arial"/>
        </w:rPr>
        <w:t>Zakup i m</w:t>
      </w:r>
      <w:r w:rsidR="00D94629" w:rsidRPr="00671FD0">
        <w:rPr>
          <w:rFonts w:ascii="Arial" w:hAnsi="Arial" w:cs="Arial"/>
        </w:rPr>
        <w:t>ontaż tablic</w:t>
      </w:r>
      <w:r w:rsidR="002A2961">
        <w:rPr>
          <w:rFonts w:ascii="Arial" w:hAnsi="Arial" w:cs="Arial"/>
        </w:rPr>
        <w:t>y</w:t>
      </w:r>
      <w:r w:rsidR="00D94629" w:rsidRPr="00671FD0">
        <w:rPr>
          <w:rFonts w:ascii="Arial" w:hAnsi="Arial" w:cs="Arial"/>
        </w:rPr>
        <w:t xml:space="preserve"> informacyjn</w:t>
      </w:r>
      <w:r w:rsidR="002A2961">
        <w:rPr>
          <w:rFonts w:ascii="Arial" w:hAnsi="Arial" w:cs="Arial"/>
        </w:rPr>
        <w:t>ej</w:t>
      </w:r>
      <w:r w:rsidR="00D94629" w:rsidRPr="00671FD0">
        <w:rPr>
          <w:rFonts w:ascii="Arial" w:hAnsi="Arial" w:cs="Arial"/>
        </w:rPr>
        <w:t xml:space="preserve">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00D94629" w:rsidRPr="00671FD0">
        <w:rPr>
          <w:rFonts w:ascii="Arial" w:hAnsi="Arial" w:cs="Arial"/>
        </w:rPr>
        <w:t xml:space="preserve">) </w:t>
      </w:r>
    </w:p>
    <w:p w14:paraId="2AE4A10D" w14:textId="77777777" w:rsidR="00477A1A" w:rsidRPr="00671FD0" w:rsidRDefault="00477A1A">
      <w:pPr>
        <w:pStyle w:val="Akapitzlist"/>
        <w:numPr>
          <w:ilvl w:val="0"/>
          <w:numId w:val="17"/>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pPr>
        <w:pStyle w:val="Akapitzlist"/>
        <w:numPr>
          <w:ilvl w:val="1"/>
          <w:numId w:val="17"/>
        </w:numPr>
        <w:spacing w:after="0" w:line="240" w:lineRule="auto"/>
        <w:ind w:left="1134" w:hanging="425"/>
        <w:jc w:val="both"/>
        <w:rPr>
          <w:rFonts w:ascii="Arial" w:hAnsi="Arial" w:cs="Arial"/>
        </w:rPr>
      </w:pPr>
      <w:r w:rsidRPr="00671FD0">
        <w:rPr>
          <w:rFonts w:ascii="Arial" w:hAnsi="Arial" w:cs="Arial"/>
        </w:rPr>
        <w:t>Obsługę geodezyjną</w:t>
      </w:r>
    </w:p>
    <w:p w14:paraId="392FAABA" w14:textId="653E2FEE" w:rsidR="00636E2A" w:rsidRDefault="00477A1A">
      <w:pPr>
        <w:pStyle w:val="Akapitzlist"/>
        <w:numPr>
          <w:ilvl w:val="1"/>
          <w:numId w:val="17"/>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5CBE6328" w14:textId="77777777" w:rsidR="002A2961" w:rsidRDefault="002A2961" w:rsidP="002A2961">
      <w:pPr>
        <w:spacing w:after="0" w:line="240" w:lineRule="auto"/>
        <w:rPr>
          <w:rFonts w:ascii="Arial" w:hAnsi="Arial" w:cs="Arial"/>
          <w:b/>
          <w:bCs/>
          <w:i/>
          <w:iCs/>
        </w:rPr>
      </w:pPr>
    </w:p>
    <w:p w14:paraId="664BAD0B" w14:textId="63EB80F0" w:rsidR="002A2961" w:rsidRPr="002A2961" w:rsidRDefault="002A2961" w:rsidP="002A2961">
      <w:pPr>
        <w:spacing w:after="0" w:line="240" w:lineRule="auto"/>
        <w:rPr>
          <w:rFonts w:ascii="Arial" w:hAnsi="Arial" w:cs="Arial"/>
          <w:b/>
          <w:bCs/>
          <w:i/>
          <w:iCs/>
        </w:rPr>
      </w:pPr>
      <w:r w:rsidRPr="002A2961">
        <w:rPr>
          <w:rFonts w:ascii="Arial" w:hAnsi="Arial" w:cs="Arial"/>
          <w:b/>
          <w:bCs/>
          <w:i/>
          <w:iCs/>
        </w:rPr>
        <w:t xml:space="preserve">Część 2: odcinek Jamielnik – Radomno (2,6 km) </w:t>
      </w:r>
    </w:p>
    <w:p w14:paraId="7720C5F5" w14:textId="77777777" w:rsidR="002A2961" w:rsidRPr="002A2961" w:rsidRDefault="002A2961" w:rsidP="002A2961">
      <w:pPr>
        <w:spacing w:after="0" w:line="240" w:lineRule="auto"/>
        <w:jc w:val="both"/>
        <w:rPr>
          <w:rFonts w:ascii="Arial" w:hAnsi="Arial" w:cs="Arial"/>
        </w:rPr>
      </w:pPr>
      <w:r w:rsidRPr="002A2961">
        <w:rPr>
          <w:rFonts w:ascii="Arial" w:hAnsi="Arial" w:cs="Arial"/>
        </w:rPr>
        <w:t>Przebudowa drogi obejmuje w szczególności:</w:t>
      </w:r>
      <w:r w:rsidRPr="002A2961">
        <w:rPr>
          <w:rFonts w:ascii="Arial" w:hAnsi="Arial" w:cs="Arial"/>
          <w:u w:val="single"/>
        </w:rPr>
        <w:t xml:space="preserve"> </w:t>
      </w:r>
    </w:p>
    <w:p w14:paraId="3F573254" w14:textId="5B1F7ADD" w:rsidR="002A2961" w:rsidRPr="002A2961" w:rsidRDefault="002A2961">
      <w:pPr>
        <w:pStyle w:val="Akapitzlist"/>
        <w:numPr>
          <w:ilvl w:val="0"/>
          <w:numId w:val="32"/>
        </w:numPr>
        <w:spacing w:after="0" w:line="240" w:lineRule="auto"/>
        <w:jc w:val="both"/>
        <w:rPr>
          <w:rFonts w:ascii="Arial" w:hAnsi="Arial" w:cs="Arial"/>
        </w:rPr>
      </w:pPr>
      <w:r w:rsidRPr="002A2961">
        <w:rPr>
          <w:rFonts w:ascii="Arial" w:hAnsi="Arial" w:cs="Arial"/>
        </w:rPr>
        <w:t>Roboty przygotowawcze, w tym:</w:t>
      </w:r>
    </w:p>
    <w:p w14:paraId="0F3290C4" w14:textId="76E447B4"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Roboty pomiarowe</w:t>
      </w:r>
    </w:p>
    <w:p w14:paraId="21E87749" w14:textId="2C081FE2"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Roboty ziemne</w:t>
      </w:r>
    </w:p>
    <w:p w14:paraId="6E34FB51" w14:textId="147A0206"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 xml:space="preserve">Roboty rozbiórkowe </w:t>
      </w:r>
    </w:p>
    <w:p w14:paraId="019A3D6D" w14:textId="77777777" w:rsidR="002A2961" w:rsidRPr="002A2961" w:rsidRDefault="002A2961">
      <w:pPr>
        <w:numPr>
          <w:ilvl w:val="0"/>
          <w:numId w:val="32"/>
        </w:numPr>
        <w:spacing w:after="0" w:line="240" w:lineRule="auto"/>
        <w:jc w:val="both"/>
        <w:rPr>
          <w:rFonts w:ascii="Arial" w:hAnsi="Arial" w:cs="Arial"/>
        </w:rPr>
      </w:pPr>
      <w:r w:rsidRPr="002A2961">
        <w:rPr>
          <w:rFonts w:ascii="Arial" w:hAnsi="Arial" w:cs="Arial"/>
        </w:rPr>
        <w:t>Odwodnienie:</w:t>
      </w:r>
    </w:p>
    <w:p w14:paraId="6A483B3A" w14:textId="47DD0B55" w:rsidR="002A2961" w:rsidRPr="002A2961" w:rsidRDefault="002A2961">
      <w:pPr>
        <w:pStyle w:val="Akapitzlist"/>
        <w:numPr>
          <w:ilvl w:val="0"/>
          <w:numId w:val="33"/>
        </w:numPr>
        <w:spacing w:after="0" w:line="240" w:lineRule="auto"/>
        <w:ind w:left="993" w:firstLine="141"/>
        <w:jc w:val="both"/>
        <w:rPr>
          <w:rFonts w:ascii="Arial" w:hAnsi="Arial" w:cs="Arial"/>
        </w:rPr>
      </w:pPr>
      <w:r w:rsidRPr="002A2961">
        <w:rPr>
          <w:rFonts w:ascii="Arial" w:hAnsi="Arial" w:cs="Arial"/>
        </w:rPr>
        <w:t xml:space="preserve">Wymiana przepustów pod drogą  i zjazdami </w:t>
      </w:r>
    </w:p>
    <w:p w14:paraId="701502DC" w14:textId="1AAD1F69" w:rsidR="002A2961" w:rsidRPr="002A2961" w:rsidRDefault="002A2961">
      <w:pPr>
        <w:pStyle w:val="Akapitzlist"/>
        <w:numPr>
          <w:ilvl w:val="0"/>
          <w:numId w:val="32"/>
        </w:numPr>
        <w:spacing w:after="0" w:line="240" w:lineRule="auto"/>
        <w:jc w:val="both"/>
        <w:rPr>
          <w:rFonts w:ascii="Arial" w:hAnsi="Arial" w:cs="Arial"/>
        </w:rPr>
      </w:pPr>
      <w:r w:rsidRPr="002A2961">
        <w:rPr>
          <w:rFonts w:ascii="Arial" w:hAnsi="Arial" w:cs="Arial"/>
        </w:rPr>
        <w:t>Jezdnia</w:t>
      </w:r>
      <w:r>
        <w:rPr>
          <w:rFonts w:ascii="Arial" w:hAnsi="Arial" w:cs="Arial"/>
        </w:rPr>
        <w:t>, zjazdy z asfaltobetonu</w:t>
      </w:r>
      <w:r w:rsidRPr="002A2961">
        <w:rPr>
          <w:rFonts w:ascii="Arial" w:hAnsi="Arial" w:cs="Arial"/>
        </w:rPr>
        <w:t>:</w:t>
      </w:r>
    </w:p>
    <w:p w14:paraId="711BB1E6" w14:textId="0DD6F402" w:rsidR="002A2961" w:rsidRPr="00663F9F" w:rsidRDefault="002A2961">
      <w:pPr>
        <w:pStyle w:val="Akapitzlist"/>
        <w:numPr>
          <w:ilvl w:val="0"/>
          <w:numId w:val="34"/>
        </w:numPr>
        <w:spacing w:after="0" w:line="240" w:lineRule="auto"/>
        <w:ind w:left="1276" w:hanging="142"/>
        <w:jc w:val="both"/>
        <w:rPr>
          <w:rFonts w:ascii="Arial" w:hAnsi="Arial" w:cs="Arial"/>
        </w:rPr>
      </w:pPr>
      <w:r w:rsidRPr="00663F9F">
        <w:rPr>
          <w:rFonts w:ascii="Arial" w:hAnsi="Arial" w:cs="Arial"/>
        </w:rPr>
        <w:t xml:space="preserve">Wykonanie poszerzenia jezdni   </w:t>
      </w:r>
    </w:p>
    <w:p w14:paraId="4E84A7AF" w14:textId="79A7FBDF" w:rsidR="002A2961" w:rsidRPr="00663F9F" w:rsidRDefault="002A2961">
      <w:pPr>
        <w:pStyle w:val="Akapitzlist"/>
        <w:numPr>
          <w:ilvl w:val="0"/>
          <w:numId w:val="34"/>
        </w:numPr>
        <w:spacing w:after="0" w:line="240" w:lineRule="auto"/>
        <w:ind w:left="1276" w:hanging="142"/>
        <w:jc w:val="both"/>
        <w:rPr>
          <w:rFonts w:ascii="Arial" w:hAnsi="Arial" w:cs="Arial"/>
        </w:rPr>
      </w:pPr>
      <w:r w:rsidRPr="00663F9F">
        <w:rPr>
          <w:rFonts w:ascii="Arial" w:hAnsi="Arial" w:cs="Arial"/>
        </w:rPr>
        <w:t xml:space="preserve">Wzmocnienie nawierzchni z mieszanek </w:t>
      </w:r>
      <w:proofErr w:type="spellStart"/>
      <w:r w:rsidRPr="00663F9F">
        <w:rPr>
          <w:rFonts w:ascii="Arial" w:hAnsi="Arial" w:cs="Arial"/>
        </w:rPr>
        <w:t>mineralno</w:t>
      </w:r>
      <w:proofErr w:type="spellEnd"/>
      <w:r w:rsidRPr="00663F9F">
        <w:rPr>
          <w:rFonts w:ascii="Arial" w:hAnsi="Arial" w:cs="Arial"/>
        </w:rPr>
        <w:t xml:space="preserve"> – bitumicznych (warstwa wiążąca oraz na wskazanych odcinkach warstwa ścieralna i powierzchniowe utrwalenie) </w:t>
      </w:r>
    </w:p>
    <w:p w14:paraId="5221CA67" w14:textId="550D674C" w:rsidR="002A2961" w:rsidRPr="00663F9F" w:rsidRDefault="00663F9F">
      <w:pPr>
        <w:pStyle w:val="Akapitzlist"/>
        <w:numPr>
          <w:ilvl w:val="0"/>
          <w:numId w:val="32"/>
        </w:numPr>
        <w:spacing w:after="0" w:line="240" w:lineRule="auto"/>
        <w:jc w:val="both"/>
        <w:rPr>
          <w:rFonts w:ascii="Arial" w:hAnsi="Arial" w:cs="Arial"/>
        </w:rPr>
      </w:pPr>
      <w:proofErr w:type="spellStart"/>
      <w:r w:rsidRPr="00663F9F">
        <w:rPr>
          <w:rFonts w:ascii="Arial" w:hAnsi="Arial" w:cs="Arial"/>
        </w:rPr>
        <w:t>Z</w:t>
      </w:r>
      <w:r w:rsidR="002A2961" w:rsidRPr="00663F9F">
        <w:rPr>
          <w:rFonts w:ascii="Arial" w:hAnsi="Arial" w:cs="Arial"/>
        </w:rPr>
        <w:t>abruki</w:t>
      </w:r>
      <w:proofErr w:type="spellEnd"/>
      <w:r w:rsidR="002A2961" w:rsidRPr="00663F9F">
        <w:rPr>
          <w:rFonts w:ascii="Arial" w:hAnsi="Arial" w:cs="Arial"/>
        </w:rPr>
        <w:t>, zjazdy z kostki betonowej</w:t>
      </w:r>
      <w:r w:rsidRPr="00663F9F">
        <w:rPr>
          <w:rFonts w:ascii="Arial" w:hAnsi="Arial" w:cs="Arial"/>
        </w:rPr>
        <w:t xml:space="preserve">. </w:t>
      </w:r>
    </w:p>
    <w:p w14:paraId="755EA57C" w14:textId="77777777" w:rsidR="002A2961" w:rsidRPr="002A2961" w:rsidRDefault="002A2961">
      <w:pPr>
        <w:numPr>
          <w:ilvl w:val="0"/>
          <w:numId w:val="32"/>
        </w:numPr>
        <w:spacing w:after="0" w:line="240" w:lineRule="auto"/>
        <w:jc w:val="both"/>
        <w:rPr>
          <w:rFonts w:ascii="Arial" w:hAnsi="Arial" w:cs="Arial"/>
        </w:rPr>
      </w:pPr>
      <w:r w:rsidRPr="002A2961">
        <w:rPr>
          <w:rFonts w:ascii="Arial" w:hAnsi="Arial" w:cs="Arial"/>
        </w:rPr>
        <w:t>Roboty wykończeniowe:</w:t>
      </w:r>
    </w:p>
    <w:p w14:paraId="4AFF7E9B" w14:textId="51C54432"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Wymiana oznakowania pionowego</w:t>
      </w:r>
    </w:p>
    <w:p w14:paraId="46A8E430" w14:textId="1172EE59"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Wykonanie oznakowania poziomego</w:t>
      </w:r>
    </w:p>
    <w:p w14:paraId="5846E425" w14:textId="40DCD5FF"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 xml:space="preserve">Punktowe elementy odblaskowe, bariery energochłonne i </w:t>
      </w:r>
      <w:proofErr w:type="spellStart"/>
      <w:r w:rsidRPr="00663F9F">
        <w:rPr>
          <w:rFonts w:ascii="Arial" w:hAnsi="Arial" w:cs="Arial"/>
        </w:rPr>
        <w:t>barieroporęcze</w:t>
      </w:r>
      <w:proofErr w:type="spellEnd"/>
      <w:r w:rsidRPr="00663F9F">
        <w:rPr>
          <w:rFonts w:ascii="Arial" w:hAnsi="Arial" w:cs="Arial"/>
        </w:rPr>
        <w:t xml:space="preserve"> ochronne   </w:t>
      </w:r>
    </w:p>
    <w:p w14:paraId="32AB500F" w14:textId="0C4D67AB"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Sadzenie drzew w pasie drogowym</w:t>
      </w:r>
    </w:p>
    <w:p w14:paraId="712B2983" w14:textId="11B3152D"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Zakup i montaż tablic</w:t>
      </w:r>
      <w:r w:rsidR="00663F9F" w:rsidRPr="00663F9F">
        <w:rPr>
          <w:rFonts w:ascii="Arial" w:hAnsi="Arial" w:cs="Arial"/>
        </w:rPr>
        <w:t>y</w:t>
      </w:r>
      <w:r w:rsidRPr="00663F9F">
        <w:rPr>
          <w:rFonts w:ascii="Arial" w:hAnsi="Arial" w:cs="Arial"/>
        </w:rPr>
        <w:t xml:space="preserve"> informacyjn</w:t>
      </w:r>
      <w:r w:rsidR="00663F9F" w:rsidRPr="00663F9F">
        <w:rPr>
          <w:rFonts w:ascii="Arial" w:hAnsi="Arial" w:cs="Arial"/>
        </w:rPr>
        <w:t>ej</w:t>
      </w:r>
      <w:r w:rsidRPr="00663F9F">
        <w:rPr>
          <w:rFonts w:ascii="Arial" w:hAnsi="Arial" w:cs="Arial"/>
        </w:rPr>
        <w:t xml:space="preserve"> (parametry zgodnie z wytycznymi Rozporządzenia Rady Ministrów z dnia 7 maja 2021r. w sprawie określenia działań informacyjnych podejmowanych przez podmioty realizujące zadania finansowane lub dofinansowane z budżetu państwa lub z państwowych funduszy celowych) </w:t>
      </w:r>
    </w:p>
    <w:p w14:paraId="1FE46D2B" w14:textId="3ACC9C94" w:rsidR="002A2961" w:rsidRPr="00663F9F" w:rsidRDefault="002A2961">
      <w:pPr>
        <w:pStyle w:val="Akapitzlist"/>
        <w:numPr>
          <w:ilvl w:val="0"/>
          <w:numId w:val="32"/>
        </w:numPr>
        <w:spacing w:after="0" w:line="240" w:lineRule="auto"/>
        <w:jc w:val="both"/>
        <w:rPr>
          <w:rFonts w:ascii="Arial" w:hAnsi="Arial" w:cs="Arial"/>
        </w:rPr>
      </w:pPr>
      <w:r w:rsidRPr="00663F9F">
        <w:rPr>
          <w:rFonts w:ascii="Arial" w:hAnsi="Arial" w:cs="Arial"/>
        </w:rPr>
        <w:t>Przedmiot zamówienia obejmuje również:</w:t>
      </w:r>
    </w:p>
    <w:p w14:paraId="193CD7BA" w14:textId="77777777" w:rsidR="002A2961" w:rsidRPr="002A2961" w:rsidRDefault="002A2961">
      <w:pPr>
        <w:numPr>
          <w:ilvl w:val="1"/>
          <w:numId w:val="32"/>
        </w:numPr>
        <w:spacing w:after="0" w:line="240" w:lineRule="auto"/>
        <w:jc w:val="both"/>
        <w:rPr>
          <w:rFonts w:ascii="Arial" w:hAnsi="Arial" w:cs="Arial"/>
        </w:rPr>
      </w:pPr>
      <w:r w:rsidRPr="002A2961">
        <w:rPr>
          <w:rFonts w:ascii="Arial" w:hAnsi="Arial" w:cs="Arial"/>
        </w:rPr>
        <w:t>Obsługę geodezyjną</w:t>
      </w:r>
    </w:p>
    <w:p w14:paraId="4E2CAA86" w14:textId="77777777" w:rsidR="002A2961" w:rsidRPr="002A2961" w:rsidRDefault="002A2961">
      <w:pPr>
        <w:numPr>
          <w:ilvl w:val="1"/>
          <w:numId w:val="32"/>
        </w:numPr>
        <w:spacing w:after="0" w:line="240" w:lineRule="auto"/>
        <w:jc w:val="both"/>
        <w:rPr>
          <w:rFonts w:ascii="Arial" w:hAnsi="Arial" w:cs="Arial"/>
        </w:rPr>
      </w:pPr>
      <w:r w:rsidRPr="002A2961">
        <w:rPr>
          <w:rFonts w:ascii="Arial" w:hAnsi="Arial" w:cs="Arial"/>
        </w:rPr>
        <w:t xml:space="preserve">Dokumentację powykonawczą w 2 egz., na którą składa się przede wszystkim zorganizowanie i przeprowadzenie niezbędnych prób, badań i odbiorów robót </w:t>
      </w:r>
      <w:r w:rsidRPr="002A2961">
        <w:rPr>
          <w:rFonts w:ascii="Arial" w:hAnsi="Arial" w:cs="Arial"/>
        </w:rPr>
        <w:lastRenderedPageBreak/>
        <w:t>objętych przedmiotem zamówienia, w tym inwentaryzacja geodezyjna powykonawcza.</w:t>
      </w:r>
    </w:p>
    <w:p w14:paraId="1DC1BC9E" w14:textId="77777777" w:rsidR="002A2961" w:rsidRPr="002A2961" w:rsidRDefault="002A2961" w:rsidP="002A2961">
      <w:pPr>
        <w:spacing w:after="0" w:line="240" w:lineRule="auto"/>
        <w:jc w:val="both"/>
        <w:rPr>
          <w:rFonts w:ascii="Arial" w:hAnsi="Arial" w:cs="Arial"/>
        </w:rPr>
      </w:pPr>
    </w:p>
    <w:p w14:paraId="74B572B7" w14:textId="59AB657D" w:rsidR="006A0634" w:rsidRPr="00247A2A" w:rsidRDefault="006A0634">
      <w:pPr>
        <w:numPr>
          <w:ilvl w:val="1"/>
          <w:numId w:val="4"/>
        </w:numPr>
        <w:spacing w:after="0" w:line="240" w:lineRule="auto"/>
        <w:jc w:val="both"/>
        <w:rPr>
          <w:rFonts w:ascii="Arial" w:hAnsi="Arial" w:cs="Arial"/>
        </w:rPr>
      </w:pPr>
      <w:bookmarkStart w:id="4" w:name="_Hlk65755629"/>
      <w:r w:rsidRPr="00247A2A">
        <w:rPr>
          <w:rFonts w:ascii="Arial" w:hAnsi="Arial" w:cs="Arial"/>
        </w:rPr>
        <w:t>Przedmiot zamówienia został szczegółowo opisa</w:t>
      </w:r>
      <w:r w:rsidR="00F25E52" w:rsidRPr="00247A2A">
        <w:rPr>
          <w:rFonts w:ascii="Arial" w:hAnsi="Arial" w:cs="Arial"/>
        </w:rPr>
        <w:t>ny w dokumentacji projektowej (Z</w:t>
      </w:r>
      <w:r w:rsidRPr="00247A2A">
        <w:rPr>
          <w:rFonts w:ascii="Arial" w:hAnsi="Arial" w:cs="Arial"/>
        </w:rPr>
        <w:t>ałącznik nr</w:t>
      </w:r>
      <w:r w:rsidR="00250EC8" w:rsidRPr="00247A2A">
        <w:rPr>
          <w:rFonts w:ascii="Arial" w:hAnsi="Arial" w:cs="Arial"/>
        </w:rPr>
        <w:t xml:space="preserve"> </w:t>
      </w:r>
      <w:r w:rsidR="00403DBE" w:rsidRPr="00247A2A">
        <w:rPr>
          <w:rFonts w:ascii="Arial" w:hAnsi="Arial" w:cs="Arial"/>
        </w:rPr>
        <w:t>9</w:t>
      </w:r>
      <w:r w:rsidR="00D94629" w:rsidRPr="00247A2A">
        <w:rPr>
          <w:rFonts w:ascii="Arial" w:hAnsi="Arial" w:cs="Arial"/>
        </w:rPr>
        <w:t xml:space="preserve"> w formacie plików ZIP</w:t>
      </w:r>
      <w:r w:rsidRPr="00247A2A">
        <w:rPr>
          <w:rFonts w:ascii="Arial" w:hAnsi="Arial" w:cs="Arial"/>
        </w:rPr>
        <w:t>), specyfikacjach techniczn</w:t>
      </w:r>
      <w:r w:rsidR="00F25E52" w:rsidRPr="00247A2A">
        <w:rPr>
          <w:rFonts w:ascii="Arial" w:hAnsi="Arial" w:cs="Arial"/>
        </w:rPr>
        <w:t>ych wykonania i odbioru robót (Z</w:t>
      </w:r>
      <w:r w:rsidRPr="00247A2A">
        <w:rPr>
          <w:rFonts w:ascii="Arial" w:hAnsi="Arial" w:cs="Arial"/>
        </w:rPr>
        <w:t>ałącznik nr</w:t>
      </w:r>
      <w:r w:rsidR="00247A2A" w:rsidRPr="00247A2A">
        <w:rPr>
          <w:rFonts w:ascii="Arial" w:hAnsi="Arial" w:cs="Arial"/>
        </w:rPr>
        <w:t xml:space="preserve"> </w:t>
      </w:r>
      <w:r w:rsidR="00403DBE" w:rsidRPr="00247A2A">
        <w:rPr>
          <w:rFonts w:ascii="Arial" w:hAnsi="Arial" w:cs="Arial"/>
        </w:rPr>
        <w:t>10</w:t>
      </w:r>
      <w:r w:rsidR="0044251B" w:rsidRPr="00247A2A">
        <w:rPr>
          <w:rFonts w:ascii="Arial" w:hAnsi="Arial" w:cs="Arial"/>
        </w:rPr>
        <w:t>a</w:t>
      </w:r>
      <w:r w:rsidR="004F78FC">
        <w:rPr>
          <w:rFonts w:ascii="Arial" w:hAnsi="Arial" w:cs="Arial"/>
        </w:rPr>
        <w:t xml:space="preserve"> i</w:t>
      </w:r>
      <w:r w:rsidR="00247A2A" w:rsidRPr="00247A2A">
        <w:rPr>
          <w:rFonts w:ascii="Arial" w:hAnsi="Arial" w:cs="Arial"/>
        </w:rPr>
        <w:t xml:space="preserve"> </w:t>
      </w:r>
      <w:r w:rsidR="0044251B" w:rsidRPr="00247A2A">
        <w:rPr>
          <w:rFonts w:ascii="Arial" w:hAnsi="Arial" w:cs="Arial"/>
        </w:rPr>
        <w:t>10b</w:t>
      </w:r>
      <w:r w:rsidR="00247A2A" w:rsidRPr="00247A2A">
        <w:rPr>
          <w:rFonts w:ascii="Arial" w:hAnsi="Arial" w:cs="Arial"/>
        </w:rPr>
        <w:t xml:space="preserve"> </w:t>
      </w:r>
      <w:r w:rsidR="00D94629" w:rsidRPr="00247A2A">
        <w:rPr>
          <w:rFonts w:ascii="Arial" w:hAnsi="Arial" w:cs="Arial"/>
        </w:rPr>
        <w:t xml:space="preserve"> w formacie PDF</w:t>
      </w:r>
      <w:r w:rsidRPr="00247A2A">
        <w:rPr>
          <w:rFonts w:ascii="Arial" w:hAnsi="Arial" w:cs="Arial"/>
        </w:rPr>
        <w:t>) oraz przedmiar</w:t>
      </w:r>
      <w:r w:rsidR="0044251B" w:rsidRPr="00247A2A">
        <w:rPr>
          <w:rFonts w:ascii="Arial" w:hAnsi="Arial" w:cs="Arial"/>
        </w:rPr>
        <w:t>ach</w:t>
      </w:r>
      <w:r w:rsidR="00F25E52" w:rsidRPr="00247A2A">
        <w:rPr>
          <w:rFonts w:ascii="Arial" w:hAnsi="Arial" w:cs="Arial"/>
        </w:rPr>
        <w:t xml:space="preserve"> robót (Z</w:t>
      </w:r>
      <w:r w:rsidRPr="00247A2A">
        <w:rPr>
          <w:rFonts w:ascii="Arial" w:hAnsi="Arial" w:cs="Arial"/>
        </w:rPr>
        <w:t xml:space="preserve">ałącznik nr </w:t>
      </w:r>
      <w:r w:rsidR="00250EC8" w:rsidRPr="00247A2A">
        <w:rPr>
          <w:rFonts w:ascii="Arial" w:hAnsi="Arial" w:cs="Arial"/>
        </w:rPr>
        <w:t>1</w:t>
      </w:r>
      <w:r w:rsidR="00403DBE" w:rsidRPr="00247A2A">
        <w:rPr>
          <w:rFonts w:ascii="Arial" w:hAnsi="Arial" w:cs="Arial"/>
        </w:rPr>
        <w:t>1</w:t>
      </w:r>
      <w:r w:rsidR="0044251B" w:rsidRPr="00247A2A">
        <w:rPr>
          <w:rFonts w:ascii="Arial" w:hAnsi="Arial" w:cs="Arial"/>
        </w:rPr>
        <w:t>a i 11</w:t>
      </w:r>
      <w:r w:rsidR="00B32ABE" w:rsidRPr="00247A2A">
        <w:rPr>
          <w:rFonts w:ascii="Arial" w:hAnsi="Arial" w:cs="Arial"/>
        </w:rPr>
        <w:t>b</w:t>
      </w:r>
      <w:r w:rsidR="00D94629" w:rsidRPr="00247A2A">
        <w:rPr>
          <w:rFonts w:ascii="Arial" w:hAnsi="Arial" w:cs="Arial"/>
        </w:rPr>
        <w:t xml:space="preserve"> w formacie PDF</w:t>
      </w:r>
      <w:r w:rsidRPr="00247A2A">
        <w:rPr>
          <w:rFonts w:ascii="Arial" w:hAnsi="Arial" w:cs="Arial"/>
        </w:rPr>
        <w:t>).</w:t>
      </w:r>
    </w:p>
    <w:p w14:paraId="6FFECBD1" w14:textId="6AE07FE0" w:rsidR="006A0634" w:rsidRPr="00C76DA2" w:rsidRDefault="006A0634">
      <w:pPr>
        <w:numPr>
          <w:ilvl w:val="1"/>
          <w:numId w:val="4"/>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pPr>
        <w:numPr>
          <w:ilvl w:val="1"/>
          <w:numId w:val="4"/>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pPr>
        <w:numPr>
          <w:ilvl w:val="1"/>
          <w:numId w:val="4"/>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pPr>
        <w:numPr>
          <w:ilvl w:val="1"/>
          <w:numId w:val="4"/>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pPr>
        <w:numPr>
          <w:ilvl w:val="1"/>
          <w:numId w:val="4"/>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5895F82" w:rsidR="005A0D5E" w:rsidRPr="00671FD0" w:rsidRDefault="005A0D5E">
      <w:pPr>
        <w:numPr>
          <w:ilvl w:val="1"/>
          <w:numId w:val="4"/>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w:t>
      </w:r>
      <w:r w:rsidR="00B32ABE">
        <w:rPr>
          <w:rFonts w:ascii="Arial" w:hAnsi="Arial" w:cs="Arial"/>
        </w:rPr>
        <w:t>Polski Ład: Program Inwestycji Strategicznych</w:t>
      </w:r>
      <w:r>
        <w:rPr>
          <w:rFonts w:ascii="Arial" w:hAnsi="Arial" w:cs="Arial"/>
        </w:rPr>
        <w:t xml:space="preserve">. </w:t>
      </w:r>
    </w:p>
    <w:p w14:paraId="029F3E3A" w14:textId="77777777" w:rsidR="00090455" w:rsidRPr="00247A2A" w:rsidRDefault="00090455" w:rsidP="00247A2A">
      <w:pPr>
        <w:spacing w:after="0" w:line="240" w:lineRule="auto"/>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pPr>
        <w:numPr>
          <w:ilvl w:val="1"/>
          <w:numId w:val="5"/>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161FB94C" w:rsidR="00655B3D" w:rsidRPr="00671FD0" w:rsidRDefault="005A0D5E">
      <w:pPr>
        <w:numPr>
          <w:ilvl w:val="1"/>
          <w:numId w:val="5"/>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7E10CE">
        <w:rPr>
          <w:rFonts w:ascii="Arial" w:hAnsi="Arial" w:cs="Arial"/>
        </w:rPr>
        <w:t>0</w:t>
      </w:r>
      <w:r w:rsidR="001115C7">
        <w:rPr>
          <w:rFonts w:ascii="Arial" w:hAnsi="Arial" w:cs="Arial"/>
        </w:rPr>
        <w:t>0</w:t>
      </w:r>
      <w:r>
        <w:rPr>
          <w:rFonts w:ascii="Arial" w:hAnsi="Arial" w:cs="Arial"/>
        </w:rPr>
        <w:t xml:space="preserve"> dni </w:t>
      </w:r>
      <w:r w:rsidR="00300EAD">
        <w:rPr>
          <w:rFonts w:ascii="Arial" w:hAnsi="Arial" w:cs="Arial"/>
        </w:rPr>
        <w:t xml:space="preserve">kalendarzowych,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1F6158C2" w:rsidR="005E3403" w:rsidRPr="00671FD0" w:rsidRDefault="006A0634">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w:t>
      </w:r>
      <w:r w:rsidR="004F78FC">
        <w:rPr>
          <w:rFonts w:ascii="Arial" w:hAnsi="Arial" w:cs="Arial"/>
        </w:rPr>
        <w:t>,</w:t>
      </w:r>
      <w:r w:rsidR="00655B3D" w:rsidRPr="00671FD0">
        <w:rPr>
          <w:rFonts w:ascii="Arial" w:hAnsi="Arial" w:cs="Arial"/>
        </w:rPr>
        <w:t xml:space="preserve">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4221E507" w:rsidR="006A0634" w:rsidRPr="00671FD0" w:rsidRDefault="006A0634">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w:t>
      </w:r>
      <w:r w:rsidR="00B32ABE">
        <w:rPr>
          <w:rFonts w:ascii="Arial" w:hAnsi="Arial" w:cs="Arial"/>
        </w:rPr>
        <w:t>,</w:t>
      </w:r>
      <w:r w:rsidRPr="00671FD0">
        <w:rPr>
          <w:rFonts w:ascii="Arial" w:hAnsi="Arial" w:cs="Arial"/>
        </w:rPr>
        <w:t xml:space="preserve">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lastRenderedPageBreak/>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10"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1"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2"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3"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pPr>
        <w:pStyle w:val="Akapitzlist"/>
        <w:numPr>
          <w:ilvl w:val="1"/>
          <w:numId w:val="24"/>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pPr>
        <w:pStyle w:val="Akapitzlist"/>
        <w:numPr>
          <w:ilvl w:val="1"/>
          <w:numId w:val="24"/>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131FF" w:rsidRDefault="007D36A9">
      <w:pPr>
        <w:pStyle w:val="Akapitzlist"/>
        <w:numPr>
          <w:ilvl w:val="1"/>
          <w:numId w:val="25"/>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131FF">
        <w:rPr>
          <w:rFonts w:ascii="Arial" w:hAnsi="Arial" w:cs="Arial"/>
        </w:rPr>
        <w:t>wskazanych w SWZ.</w:t>
      </w:r>
    </w:p>
    <w:p w14:paraId="5E3B47EB" w14:textId="55539652" w:rsidR="001C0D57" w:rsidRPr="001D0B2F" w:rsidRDefault="007D36A9">
      <w:pPr>
        <w:pStyle w:val="Akapitzlist"/>
        <w:numPr>
          <w:ilvl w:val="1"/>
          <w:numId w:val="25"/>
        </w:numPr>
        <w:tabs>
          <w:tab w:val="left" w:pos="0"/>
        </w:tabs>
        <w:spacing w:after="120" w:line="240" w:lineRule="auto"/>
        <w:ind w:left="0" w:firstLine="0"/>
        <w:contextualSpacing w:val="0"/>
        <w:jc w:val="both"/>
        <w:rPr>
          <w:rFonts w:ascii="Arial" w:hAnsi="Arial" w:cs="Arial"/>
        </w:rPr>
      </w:pPr>
      <w:r w:rsidRPr="001D0B2F">
        <w:rPr>
          <w:rFonts w:ascii="Arial" w:hAnsi="Arial" w:cs="Arial"/>
        </w:rPr>
        <w:t>Zamawiający przekazuje ID postępowania</w:t>
      </w:r>
      <w:r w:rsidR="00125C85">
        <w:rPr>
          <w:rFonts w:ascii="Arial" w:hAnsi="Arial" w:cs="Arial"/>
        </w:rPr>
        <w:t xml:space="preserve"> na platformie e-zamówienia:</w:t>
      </w:r>
      <w:r w:rsidRPr="001D0B2F">
        <w:rPr>
          <w:rFonts w:ascii="Arial" w:hAnsi="Arial" w:cs="Arial"/>
        </w:rPr>
        <w:t xml:space="preserve"> </w:t>
      </w:r>
      <w:r w:rsidR="00125C85" w:rsidRPr="00125C85">
        <w:rPr>
          <w:rFonts w:ascii="Arial" w:hAnsi="Arial" w:cs="Arial"/>
        </w:rPr>
        <w:t xml:space="preserve">ocds-148610-96cd4cc2-1884-11ed-acbd-46d0480cd9c4. </w:t>
      </w:r>
      <w:r w:rsidRPr="00125C85">
        <w:rPr>
          <w:rFonts w:ascii="Arial" w:hAnsi="Arial" w:cs="Arial"/>
        </w:rPr>
        <w:t xml:space="preserve"> Dane postępowanie można wyszukać rów</w:t>
      </w:r>
      <w:r w:rsidRPr="001D0B2F">
        <w:rPr>
          <w:rFonts w:ascii="Arial" w:hAnsi="Arial" w:cs="Arial"/>
        </w:rPr>
        <w:t xml:space="preserve">nież na Liście wszystkich postępowań w </w:t>
      </w:r>
      <w:proofErr w:type="spellStart"/>
      <w:r w:rsidRPr="001D0B2F">
        <w:rPr>
          <w:rFonts w:ascii="Arial" w:hAnsi="Arial" w:cs="Arial"/>
        </w:rPr>
        <w:t>miniPortalu</w:t>
      </w:r>
      <w:proofErr w:type="spellEnd"/>
      <w:r w:rsidRPr="001D0B2F">
        <w:rPr>
          <w:rFonts w:ascii="Arial" w:hAnsi="Arial" w:cs="Arial"/>
        </w:rPr>
        <w:t xml:space="preserve"> klikając wcześniej opcję „Dla Wykonawców” lub ze strony głównej z zakładki Postępowania.</w:t>
      </w:r>
    </w:p>
    <w:p w14:paraId="2342EC2C" w14:textId="48548EE9" w:rsidR="008D13DB" w:rsidRPr="00671FD0" w:rsidRDefault="008D13DB">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lastRenderedPageBreak/>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58062122" w:rsidR="007831B9" w:rsidRPr="0062100C"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 xml:space="preserve">ofertą przez okres </w:t>
      </w:r>
      <w:r w:rsidRPr="0062100C">
        <w:rPr>
          <w:rFonts w:ascii="Arial" w:hAnsi="Arial" w:cs="Arial"/>
        </w:rPr>
        <w:t>30 dni</w:t>
      </w:r>
      <w:r w:rsidR="00A144C1" w:rsidRPr="0062100C">
        <w:rPr>
          <w:rFonts w:ascii="Arial" w:hAnsi="Arial" w:cs="Arial"/>
        </w:rPr>
        <w:t>,</w:t>
      </w:r>
      <w:r w:rsidRPr="0062100C">
        <w:rPr>
          <w:rFonts w:ascii="Arial" w:hAnsi="Arial" w:cs="Arial"/>
        </w:rPr>
        <w:t xml:space="preserve"> do </w:t>
      </w:r>
      <w:r w:rsidRPr="006A492E">
        <w:rPr>
          <w:rFonts w:ascii="Arial" w:hAnsi="Arial" w:cs="Arial"/>
        </w:rPr>
        <w:t xml:space="preserve">dnia </w:t>
      </w:r>
      <w:r w:rsidR="00090455" w:rsidRPr="006A492E">
        <w:rPr>
          <w:rFonts w:ascii="Arial" w:hAnsi="Arial" w:cs="Arial"/>
        </w:rPr>
        <w:t>2</w:t>
      </w:r>
      <w:r w:rsidR="0074097D" w:rsidRPr="006A492E">
        <w:rPr>
          <w:rFonts w:ascii="Arial" w:hAnsi="Arial" w:cs="Arial"/>
        </w:rPr>
        <w:t>3</w:t>
      </w:r>
      <w:r w:rsidR="00C76DA2" w:rsidRPr="006A492E">
        <w:rPr>
          <w:rFonts w:ascii="Arial" w:hAnsi="Arial" w:cs="Arial"/>
        </w:rPr>
        <w:t>.0</w:t>
      </w:r>
      <w:r w:rsidR="0074097D" w:rsidRPr="006A492E">
        <w:rPr>
          <w:rFonts w:ascii="Arial" w:hAnsi="Arial" w:cs="Arial"/>
        </w:rPr>
        <w:t>9</w:t>
      </w:r>
      <w:r w:rsidR="00C76DA2" w:rsidRPr="006A492E">
        <w:rPr>
          <w:rFonts w:ascii="Arial" w:hAnsi="Arial" w:cs="Arial"/>
        </w:rPr>
        <w:t>.202</w:t>
      </w:r>
      <w:r w:rsidR="002F1CA9" w:rsidRPr="006A492E">
        <w:rPr>
          <w:rFonts w:ascii="Arial" w:hAnsi="Arial" w:cs="Arial"/>
        </w:rPr>
        <w:t>2</w:t>
      </w:r>
      <w:r w:rsidR="00C76DA2" w:rsidRPr="006A492E">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6FB430B9" w14:textId="68576C2B" w:rsidR="00090455" w:rsidRPr="006E3620" w:rsidRDefault="007831B9" w:rsidP="00433F14">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0F4A7E46" w14:textId="77777777" w:rsidR="00090455" w:rsidRPr="00671FD0" w:rsidRDefault="00090455"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2A29C3A0"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w:t>
      </w:r>
      <w:r w:rsidR="002C44F3">
        <w:rPr>
          <w:rFonts w:ascii="Arial" w:hAnsi="Arial" w:cs="Arial"/>
          <w:bCs/>
        </w:rPr>
        <w:t>postaci</w:t>
      </w:r>
      <w:r w:rsidRPr="00353B54">
        <w:rPr>
          <w:rFonts w:ascii="Arial" w:hAnsi="Arial" w:cs="Arial"/>
          <w:bCs/>
        </w:rPr>
        <w:t xml:space="preserv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247A2A" w:rsidRDefault="00BF0E98">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 xml:space="preserve">Formularz ofertowy </w:t>
      </w:r>
      <w:r w:rsidRPr="00247A2A">
        <w:rPr>
          <w:rFonts w:ascii="Arial" w:hAnsi="Arial" w:cs="Arial"/>
          <w:bCs/>
        </w:rPr>
        <w:t>sporządzony przy wykorzystaniu Załącznika nr 1</w:t>
      </w:r>
      <w:r w:rsidR="00353B54" w:rsidRPr="00247A2A">
        <w:rPr>
          <w:rFonts w:ascii="Arial" w:hAnsi="Arial" w:cs="Arial"/>
          <w:bCs/>
        </w:rPr>
        <w:t xml:space="preserve"> do SWZ</w:t>
      </w:r>
      <w:r w:rsidRPr="00247A2A">
        <w:rPr>
          <w:rFonts w:ascii="Arial" w:hAnsi="Arial" w:cs="Arial"/>
          <w:bCs/>
        </w:rPr>
        <w:t>.</w:t>
      </w:r>
    </w:p>
    <w:p w14:paraId="2042655F" w14:textId="7441EA12" w:rsidR="00BF0E98" w:rsidRPr="00247A2A" w:rsidRDefault="00BF0E98">
      <w:pPr>
        <w:pStyle w:val="Akapitzlist"/>
        <w:numPr>
          <w:ilvl w:val="0"/>
          <w:numId w:val="6"/>
        </w:numPr>
        <w:spacing w:after="0" w:line="240" w:lineRule="auto"/>
        <w:ind w:left="993" w:hanging="284"/>
        <w:contextualSpacing w:val="0"/>
        <w:jc w:val="both"/>
        <w:rPr>
          <w:rFonts w:ascii="Arial" w:hAnsi="Arial" w:cs="Arial"/>
          <w:bCs/>
        </w:rPr>
      </w:pPr>
      <w:r w:rsidRPr="00247A2A">
        <w:rPr>
          <w:rFonts w:ascii="Arial" w:hAnsi="Arial" w:cs="Arial"/>
          <w:bCs/>
        </w:rPr>
        <w:t>Kosztorys</w:t>
      </w:r>
      <w:r w:rsidR="00A64DAE" w:rsidRPr="00247A2A">
        <w:rPr>
          <w:rFonts w:ascii="Arial" w:hAnsi="Arial" w:cs="Arial"/>
          <w:bCs/>
        </w:rPr>
        <w:t>y</w:t>
      </w:r>
      <w:r w:rsidRPr="00247A2A">
        <w:rPr>
          <w:rFonts w:ascii="Arial" w:hAnsi="Arial" w:cs="Arial"/>
          <w:bCs/>
        </w:rPr>
        <w:t xml:space="preserve"> ofertow</w:t>
      </w:r>
      <w:r w:rsidR="00A64DAE" w:rsidRPr="00247A2A">
        <w:rPr>
          <w:rFonts w:ascii="Arial" w:hAnsi="Arial" w:cs="Arial"/>
          <w:bCs/>
        </w:rPr>
        <w:t>e</w:t>
      </w:r>
      <w:r w:rsidRPr="00247A2A">
        <w:rPr>
          <w:rFonts w:ascii="Arial" w:hAnsi="Arial" w:cs="Arial"/>
          <w:bCs/>
        </w:rPr>
        <w:t xml:space="preserve"> sporządzon</w:t>
      </w:r>
      <w:r w:rsidR="00A64DAE" w:rsidRPr="00247A2A">
        <w:rPr>
          <w:rFonts w:ascii="Arial" w:hAnsi="Arial" w:cs="Arial"/>
          <w:bCs/>
        </w:rPr>
        <w:t>e</w:t>
      </w:r>
      <w:r w:rsidRPr="00247A2A">
        <w:rPr>
          <w:rFonts w:ascii="Arial" w:hAnsi="Arial" w:cs="Arial"/>
          <w:bCs/>
        </w:rPr>
        <w:t xml:space="preserve"> w oparciu o Załącznik nr </w:t>
      </w:r>
      <w:r w:rsidR="002F1CA9" w:rsidRPr="00247A2A">
        <w:rPr>
          <w:rFonts w:ascii="Arial" w:hAnsi="Arial" w:cs="Arial"/>
          <w:bCs/>
        </w:rPr>
        <w:t>9</w:t>
      </w:r>
      <w:r w:rsidRPr="00247A2A">
        <w:rPr>
          <w:rFonts w:ascii="Arial" w:hAnsi="Arial" w:cs="Arial"/>
          <w:bCs/>
        </w:rPr>
        <w:t xml:space="preserve"> </w:t>
      </w:r>
      <w:r w:rsidRPr="00247A2A">
        <w:rPr>
          <w:rFonts w:ascii="Arial" w:hAnsi="Arial" w:cs="Arial"/>
          <w:i/>
        </w:rPr>
        <w:t>Dokumentacja projektowa,</w:t>
      </w:r>
      <w:r w:rsidRPr="00247A2A">
        <w:rPr>
          <w:rFonts w:ascii="Arial" w:hAnsi="Arial" w:cs="Arial"/>
        </w:rPr>
        <w:t xml:space="preserve"> Załącznik</w:t>
      </w:r>
      <w:r w:rsidR="005C1780" w:rsidRPr="00247A2A">
        <w:rPr>
          <w:rFonts w:ascii="Arial" w:hAnsi="Arial" w:cs="Arial"/>
        </w:rPr>
        <w:t>i</w:t>
      </w:r>
      <w:r w:rsidRPr="00247A2A">
        <w:rPr>
          <w:rFonts w:ascii="Arial" w:hAnsi="Arial" w:cs="Arial"/>
        </w:rPr>
        <w:t xml:space="preserve"> nr </w:t>
      </w:r>
      <w:r w:rsidR="002F1CA9" w:rsidRPr="00247A2A">
        <w:rPr>
          <w:rFonts w:ascii="Arial" w:hAnsi="Arial" w:cs="Arial"/>
        </w:rPr>
        <w:t>10</w:t>
      </w:r>
      <w:r w:rsidR="005C1780" w:rsidRPr="00247A2A">
        <w:rPr>
          <w:rFonts w:ascii="Arial" w:hAnsi="Arial" w:cs="Arial"/>
        </w:rPr>
        <w:t>a</w:t>
      </w:r>
      <w:r w:rsidR="002C44F3">
        <w:rPr>
          <w:rFonts w:ascii="Arial" w:hAnsi="Arial" w:cs="Arial"/>
        </w:rPr>
        <w:t xml:space="preserve"> i</w:t>
      </w:r>
      <w:r w:rsidR="00247A2A" w:rsidRPr="00247A2A">
        <w:rPr>
          <w:rFonts w:ascii="Arial" w:hAnsi="Arial" w:cs="Arial"/>
        </w:rPr>
        <w:t xml:space="preserve"> </w:t>
      </w:r>
      <w:r w:rsidR="005C1780" w:rsidRPr="00247A2A">
        <w:rPr>
          <w:rFonts w:ascii="Arial" w:hAnsi="Arial" w:cs="Arial"/>
        </w:rPr>
        <w:t>10b</w:t>
      </w:r>
      <w:r w:rsidR="00247A2A" w:rsidRPr="00247A2A">
        <w:rPr>
          <w:rFonts w:ascii="Arial" w:hAnsi="Arial" w:cs="Arial"/>
        </w:rPr>
        <w:t xml:space="preserve"> </w:t>
      </w:r>
      <w:r w:rsidRPr="00247A2A">
        <w:rPr>
          <w:rFonts w:ascii="Arial" w:hAnsi="Arial" w:cs="Arial"/>
        </w:rPr>
        <w:t xml:space="preserve"> S</w:t>
      </w:r>
      <w:r w:rsidRPr="00247A2A">
        <w:rPr>
          <w:rFonts w:ascii="Arial" w:hAnsi="Arial" w:cs="Arial"/>
          <w:i/>
        </w:rPr>
        <w:t>pecyfikacje techniczne wykonania i odbioru robót</w:t>
      </w:r>
      <w:r w:rsidRPr="00247A2A">
        <w:rPr>
          <w:rFonts w:ascii="Arial" w:hAnsi="Arial" w:cs="Arial"/>
        </w:rPr>
        <w:t xml:space="preserve"> oraz Załącznik</w:t>
      </w:r>
      <w:r w:rsidR="005C1780" w:rsidRPr="00247A2A">
        <w:rPr>
          <w:rFonts w:ascii="Arial" w:hAnsi="Arial" w:cs="Arial"/>
        </w:rPr>
        <w:t>i</w:t>
      </w:r>
      <w:r w:rsidRPr="00247A2A">
        <w:rPr>
          <w:rFonts w:ascii="Arial" w:hAnsi="Arial" w:cs="Arial"/>
        </w:rPr>
        <w:t xml:space="preserve"> nr </w:t>
      </w:r>
      <w:r w:rsidR="00A144C1" w:rsidRPr="00247A2A">
        <w:rPr>
          <w:rFonts w:ascii="Arial" w:hAnsi="Arial" w:cs="Arial"/>
        </w:rPr>
        <w:t>1</w:t>
      </w:r>
      <w:r w:rsidR="002F1CA9" w:rsidRPr="00247A2A">
        <w:rPr>
          <w:rFonts w:ascii="Arial" w:hAnsi="Arial" w:cs="Arial"/>
        </w:rPr>
        <w:t>1</w:t>
      </w:r>
      <w:r w:rsidR="003A45E9" w:rsidRPr="00247A2A">
        <w:rPr>
          <w:rFonts w:ascii="Arial" w:hAnsi="Arial" w:cs="Arial"/>
        </w:rPr>
        <w:t>a i 11</w:t>
      </w:r>
      <w:r w:rsidR="00B32ABE" w:rsidRPr="00247A2A">
        <w:rPr>
          <w:rFonts w:ascii="Arial" w:hAnsi="Arial" w:cs="Arial"/>
        </w:rPr>
        <w:t>b</w:t>
      </w:r>
      <w:r w:rsidRPr="00247A2A">
        <w:rPr>
          <w:rFonts w:ascii="Arial" w:hAnsi="Arial" w:cs="Arial"/>
        </w:rPr>
        <w:t xml:space="preserve"> </w:t>
      </w:r>
      <w:r w:rsidRPr="00247A2A">
        <w:rPr>
          <w:rFonts w:ascii="Arial" w:hAnsi="Arial" w:cs="Arial"/>
          <w:i/>
        </w:rPr>
        <w:t>Przedmiar robót.</w:t>
      </w:r>
      <w:r w:rsidRPr="00247A2A">
        <w:rPr>
          <w:rFonts w:ascii="Arial" w:hAnsi="Arial" w:cs="Arial"/>
        </w:rPr>
        <w:t xml:space="preserve"> Kosztorys</w:t>
      </w:r>
      <w:r w:rsidR="003A45E9" w:rsidRPr="00247A2A">
        <w:rPr>
          <w:rFonts w:ascii="Arial" w:hAnsi="Arial" w:cs="Arial"/>
        </w:rPr>
        <w:t>y</w:t>
      </w:r>
      <w:r w:rsidRPr="00247A2A">
        <w:rPr>
          <w:rFonts w:ascii="Arial" w:hAnsi="Arial" w:cs="Arial"/>
        </w:rPr>
        <w:t xml:space="preserve"> ofertow</w:t>
      </w:r>
      <w:r w:rsidR="003A45E9" w:rsidRPr="00247A2A">
        <w:rPr>
          <w:rFonts w:ascii="Arial" w:hAnsi="Arial" w:cs="Arial"/>
        </w:rPr>
        <w:t>e</w:t>
      </w:r>
      <w:r w:rsidRPr="00247A2A">
        <w:rPr>
          <w:rFonts w:ascii="Arial" w:hAnsi="Arial" w:cs="Arial"/>
        </w:rPr>
        <w:t xml:space="preserve"> stanowić będ</w:t>
      </w:r>
      <w:r w:rsidR="003A45E9" w:rsidRPr="00247A2A">
        <w:rPr>
          <w:rFonts w:ascii="Arial" w:hAnsi="Arial" w:cs="Arial"/>
        </w:rPr>
        <w:t>ą</w:t>
      </w:r>
      <w:r w:rsidRPr="00247A2A">
        <w:rPr>
          <w:rFonts w:ascii="Arial" w:hAnsi="Arial" w:cs="Arial"/>
        </w:rPr>
        <w:t xml:space="preserve"> podstawę dla Zamawiającego do badania oferty pod kątem:</w:t>
      </w:r>
    </w:p>
    <w:p w14:paraId="2E37B5F8" w14:textId="6F5991DC"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2D7C702F" w:rsidR="00353B54" w:rsidRPr="00331D10" w:rsidRDefault="00BF0E98">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090455">
        <w:rPr>
          <w:rFonts w:ascii="Arial" w:hAnsi="Arial" w:cs="Arial"/>
        </w:rPr>
        <w:t xml:space="preserve"> i 3a</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lastRenderedPageBreak/>
        <w:t>Pełnomocnictwo upoważniające do złożenia oferty, o ile ofertę składa pełnomocnik;</w:t>
      </w:r>
    </w:p>
    <w:p w14:paraId="14492974" w14:textId="50C03C3F" w:rsidR="00331D10" w:rsidRPr="00331D10" w:rsidRDefault="00331D10">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8F9762E" w14:textId="256441CA" w:rsidR="002C44F3" w:rsidRPr="002C44F3" w:rsidRDefault="002C44F3" w:rsidP="002C44F3">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Oferta </w:t>
      </w:r>
      <w:r w:rsidRPr="002C44F3">
        <w:rPr>
          <w:rFonts w:ascii="Arial" w:hAnsi="Arial" w:cs="Arial"/>
          <w:bCs/>
        </w:rPr>
        <w:t xml:space="preserve">musi być sporządzona zgodnie z wymogami określonymi w niniejszej specyfikacji warunków zamówienia, zwaną dalej specyfikacją lub w skrócie SWZ. </w:t>
      </w:r>
    </w:p>
    <w:p w14:paraId="59E4F908" w14:textId="2FB94A16" w:rsidR="00BF0E98" w:rsidRPr="00126C17"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
        </w:rPr>
      </w:pPr>
      <w:r w:rsidRPr="00126C17">
        <w:rPr>
          <w:rFonts w:ascii="Arial" w:hAnsi="Arial" w:cs="Arial"/>
          <w:b/>
        </w:rPr>
        <w:t>W prowadzonym postępowaniu wykonawca może złożyć</w:t>
      </w:r>
      <w:r w:rsidR="00126C17" w:rsidRPr="00126C17">
        <w:rPr>
          <w:rFonts w:ascii="Arial" w:hAnsi="Arial" w:cs="Arial"/>
          <w:b/>
        </w:rPr>
        <w:t xml:space="preserve"> </w:t>
      </w:r>
      <w:r w:rsidRPr="00126C17">
        <w:rPr>
          <w:rFonts w:ascii="Arial" w:hAnsi="Arial" w:cs="Arial"/>
          <w:b/>
        </w:rPr>
        <w:t>ofertę</w:t>
      </w:r>
      <w:r w:rsidR="00126C17" w:rsidRPr="00126C17">
        <w:rPr>
          <w:rFonts w:ascii="Arial" w:hAnsi="Arial" w:cs="Arial"/>
          <w:b/>
        </w:rPr>
        <w:t xml:space="preserve"> na dwie części lub na jedną część</w:t>
      </w:r>
      <w:r w:rsidRPr="00126C17">
        <w:rPr>
          <w:rFonts w:ascii="Arial" w:hAnsi="Arial" w:cs="Arial"/>
          <w:b/>
        </w:rPr>
        <w:t>.</w:t>
      </w:r>
      <w:r w:rsidR="00126C17" w:rsidRPr="00126C17">
        <w:rPr>
          <w:rFonts w:ascii="Arial" w:hAnsi="Arial" w:cs="Arial"/>
          <w:b/>
        </w:rPr>
        <w:t xml:space="preserve"> W formularzu ofertowym oraz załącznikach należy wskazać wybraną część lub wybrane części. </w:t>
      </w:r>
      <w:r w:rsidRPr="00126C17">
        <w:rPr>
          <w:rFonts w:ascii="Arial" w:hAnsi="Arial" w:cs="Arial"/>
          <w:b/>
        </w:rPr>
        <w:t xml:space="preserve">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247A2A"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w:t>
      </w:r>
      <w:r w:rsidRPr="00247A2A">
        <w:rPr>
          <w:rFonts w:ascii="Arial" w:hAnsi="Arial" w:cs="Arial"/>
          <w:b/>
        </w:rPr>
        <w:t xml:space="preserve">termin składania </w:t>
      </w:r>
      <w:r w:rsidR="00BF0E98" w:rsidRPr="00247A2A">
        <w:rPr>
          <w:rFonts w:ascii="Arial" w:hAnsi="Arial" w:cs="Arial"/>
          <w:b/>
        </w:rPr>
        <w:t xml:space="preserve">i otwarcia </w:t>
      </w:r>
      <w:r w:rsidRPr="00247A2A">
        <w:rPr>
          <w:rFonts w:ascii="Arial" w:hAnsi="Arial" w:cs="Arial"/>
          <w:b/>
        </w:rPr>
        <w:t>ofert</w:t>
      </w:r>
    </w:p>
    <w:p w14:paraId="6DC4B469" w14:textId="5C1B61C6" w:rsidR="00C705DD" w:rsidRPr="00247A2A" w:rsidRDefault="00C705DD" w:rsidP="00D826EE">
      <w:pPr>
        <w:pStyle w:val="Akapitzlist"/>
        <w:numPr>
          <w:ilvl w:val="1"/>
          <w:numId w:val="1"/>
        </w:numPr>
        <w:spacing w:after="0" w:line="240" w:lineRule="auto"/>
        <w:jc w:val="both"/>
        <w:rPr>
          <w:rFonts w:ascii="Arial" w:hAnsi="Arial" w:cs="Arial"/>
        </w:rPr>
      </w:pPr>
      <w:r w:rsidRPr="00247A2A">
        <w:rPr>
          <w:rFonts w:ascii="Arial" w:hAnsi="Arial" w:cs="Arial"/>
        </w:rPr>
        <w:t xml:space="preserve">Ofertę wraz z wymaganymi załącznikami należy złożyć w terminie do dnia </w:t>
      </w:r>
      <w:bookmarkStart w:id="7" w:name="_Hlk65670872"/>
      <w:r w:rsidR="00E94A05">
        <w:rPr>
          <w:rFonts w:ascii="Arial" w:hAnsi="Arial" w:cs="Arial"/>
        </w:rPr>
        <w:t>25</w:t>
      </w:r>
      <w:r w:rsidR="003A45E9" w:rsidRPr="00247A2A">
        <w:rPr>
          <w:rFonts w:ascii="Arial" w:hAnsi="Arial" w:cs="Arial"/>
        </w:rPr>
        <w:t xml:space="preserve"> </w:t>
      </w:r>
      <w:r w:rsidR="00E94A05">
        <w:rPr>
          <w:rFonts w:ascii="Arial" w:hAnsi="Arial" w:cs="Arial"/>
        </w:rPr>
        <w:t>sierpni</w:t>
      </w:r>
      <w:r w:rsidRPr="00247A2A">
        <w:rPr>
          <w:rFonts w:ascii="Arial" w:hAnsi="Arial" w:cs="Arial"/>
        </w:rPr>
        <w:t>a 202</w:t>
      </w:r>
      <w:r w:rsidR="00F278A4" w:rsidRPr="00247A2A">
        <w:rPr>
          <w:rFonts w:ascii="Arial" w:hAnsi="Arial" w:cs="Arial"/>
        </w:rPr>
        <w:t>2</w:t>
      </w:r>
      <w:r w:rsidRPr="00247A2A">
        <w:rPr>
          <w:rFonts w:ascii="Arial" w:hAnsi="Arial" w:cs="Arial"/>
        </w:rPr>
        <w:t xml:space="preserve"> r., do godz. </w:t>
      </w:r>
      <w:r w:rsidR="00090455" w:rsidRPr="00247A2A">
        <w:rPr>
          <w:rFonts w:ascii="Arial" w:hAnsi="Arial" w:cs="Arial"/>
        </w:rPr>
        <w:t>1</w:t>
      </w:r>
      <w:r w:rsidR="00E94A05">
        <w:rPr>
          <w:rFonts w:ascii="Arial" w:hAnsi="Arial" w:cs="Arial"/>
        </w:rPr>
        <w:t>0</w:t>
      </w:r>
      <w:r w:rsidRPr="00247A2A">
        <w:rPr>
          <w:rFonts w:ascii="Arial" w:hAnsi="Arial" w:cs="Arial"/>
        </w:rPr>
        <w:t>:</w:t>
      </w:r>
      <w:r w:rsidR="000928A9" w:rsidRPr="00247A2A">
        <w:rPr>
          <w:rFonts w:ascii="Arial" w:hAnsi="Arial" w:cs="Arial"/>
        </w:rPr>
        <w:t>0</w:t>
      </w:r>
      <w:r w:rsidRPr="00247A2A">
        <w:rPr>
          <w:rFonts w:ascii="Arial" w:hAnsi="Arial" w:cs="Arial"/>
        </w:rPr>
        <w:t xml:space="preserve">0.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lastRenderedPageBreak/>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247A2A"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0DA92D98" w:rsidR="00C705DD" w:rsidRPr="00AF1809" w:rsidRDefault="00C705DD" w:rsidP="00AF1809">
      <w:pPr>
        <w:pStyle w:val="Akapitzlist"/>
        <w:numPr>
          <w:ilvl w:val="1"/>
          <w:numId w:val="1"/>
        </w:numPr>
        <w:rPr>
          <w:rFonts w:ascii="Arial" w:hAnsi="Arial" w:cs="Arial"/>
        </w:rPr>
      </w:pPr>
      <w:r w:rsidRPr="00247A2A">
        <w:rPr>
          <w:rFonts w:ascii="Arial" w:hAnsi="Arial" w:cs="Arial"/>
        </w:rPr>
        <w:t>Otwarcie ofert następuje</w:t>
      </w:r>
      <w:r w:rsidR="00AF1809" w:rsidRPr="00247A2A">
        <w:rPr>
          <w:rFonts w:ascii="Arial" w:hAnsi="Arial" w:cs="Arial"/>
        </w:rPr>
        <w:t xml:space="preserve"> w dniu </w:t>
      </w:r>
      <w:r w:rsidR="00E94A05">
        <w:rPr>
          <w:rFonts w:ascii="Arial" w:hAnsi="Arial" w:cs="Arial"/>
        </w:rPr>
        <w:t>25</w:t>
      </w:r>
      <w:r w:rsidR="003A45E9" w:rsidRPr="00247A2A">
        <w:rPr>
          <w:rFonts w:ascii="Arial" w:hAnsi="Arial" w:cs="Arial"/>
        </w:rPr>
        <w:t xml:space="preserve"> </w:t>
      </w:r>
      <w:r w:rsidR="00E94A05">
        <w:rPr>
          <w:rFonts w:ascii="Arial" w:hAnsi="Arial" w:cs="Arial"/>
        </w:rPr>
        <w:t>sierpni</w:t>
      </w:r>
      <w:r w:rsidR="00AF1809" w:rsidRPr="00247A2A">
        <w:rPr>
          <w:rFonts w:ascii="Arial" w:hAnsi="Arial" w:cs="Arial"/>
        </w:rPr>
        <w:t>a 202</w:t>
      </w:r>
      <w:r w:rsidR="00F278A4" w:rsidRPr="00247A2A">
        <w:rPr>
          <w:rFonts w:ascii="Arial" w:hAnsi="Arial" w:cs="Arial"/>
        </w:rPr>
        <w:t>2</w:t>
      </w:r>
      <w:r w:rsidR="00AF1809" w:rsidRPr="00247A2A">
        <w:rPr>
          <w:rFonts w:ascii="Arial" w:hAnsi="Arial" w:cs="Arial"/>
        </w:rPr>
        <w:t xml:space="preserve"> r., do godz. </w:t>
      </w:r>
      <w:r w:rsidR="000928A9" w:rsidRPr="00247A2A">
        <w:rPr>
          <w:rFonts w:ascii="Arial" w:hAnsi="Arial" w:cs="Arial"/>
        </w:rPr>
        <w:t>1</w:t>
      </w:r>
      <w:r w:rsidR="00E94A05">
        <w:rPr>
          <w:rFonts w:ascii="Arial" w:hAnsi="Arial" w:cs="Arial"/>
        </w:rPr>
        <w:t>0</w:t>
      </w:r>
      <w:r w:rsidR="00AF1809" w:rsidRPr="00247A2A">
        <w:rPr>
          <w:rFonts w:ascii="Arial" w:hAnsi="Arial" w:cs="Arial"/>
        </w:rPr>
        <w:t>:</w:t>
      </w:r>
      <w:r w:rsidR="000928A9" w:rsidRPr="00247A2A">
        <w:rPr>
          <w:rFonts w:ascii="Arial" w:hAnsi="Arial" w:cs="Arial"/>
        </w:rPr>
        <w:t>3</w:t>
      </w:r>
      <w:r w:rsidR="00AF1809" w:rsidRPr="00247A2A">
        <w:rPr>
          <w:rFonts w:ascii="Arial" w:hAnsi="Arial" w:cs="Arial"/>
        </w:rPr>
        <w:t xml:space="preserve">0 </w:t>
      </w:r>
      <w:r w:rsidRPr="00247A2A">
        <w:rPr>
          <w:rFonts w:ascii="Arial" w:hAnsi="Arial" w:cs="Arial"/>
        </w:rPr>
        <w:t xml:space="preserve"> poprzez użycie mechanizmu do odszyfrowania ofert dostępnego po zalogowaniu w zakładce </w:t>
      </w:r>
      <w:r w:rsidRPr="00AF1809">
        <w:rPr>
          <w:rFonts w:ascii="Arial" w:hAnsi="Arial" w:cs="Arial"/>
        </w:rPr>
        <w:t xml:space="preserve">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pPr>
        <w:pStyle w:val="Akapitzlist"/>
        <w:numPr>
          <w:ilvl w:val="0"/>
          <w:numId w:val="26"/>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pPr>
        <w:pStyle w:val="Akapitzlist"/>
        <w:numPr>
          <w:ilvl w:val="0"/>
          <w:numId w:val="26"/>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186089F0" w14:textId="62EEB058" w:rsidR="00BA744D" w:rsidRPr="006E3620" w:rsidRDefault="00762626" w:rsidP="006E3620">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58FFF063" w14:textId="77777777" w:rsidR="00BA744D" w:rsidRPr="00671FD0" w:rsidRDefault="00BA744D"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342BE88C"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BA744D">
        <w:rPr>
          <w:rFonts w:ascii="Arial" w:hAnsi="Arial" w:cs="Arial"/>
        </w:rPr>
        <w:t>u</w:t>
      </w:r>
      <w:r w:rsidRPr="004911D4">
        <w:rPr>
          <w:rFonts w:ascii="Arial" w:hAnsi="Arial" w:cs="Arial"/>
        </w:rPr>
        <w:t xml:space="preserve"> ofertow</w:t>
      </w:r>
      <w:r w:rsidR="00BA744D">
        <w:rPr>
          <w:rFonts w:ascii="Arial" w:hAnsi="Arial" w:cs="Arial"/>
        </w:rPr>
        <w:t>ego</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2CF4F4C5"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w:t>
      </w:r>
      <w:r w:rsidR="00E94A05">
        <w:rPr>
          <w:rFonts w:ascii="Arial" w:hAnsi="Arial" w:cs="Arial"/>
          <w:bCs/>
        </w:rPr>
        <w:t xml:space="preserve"> – część 1</w:t>
      </w:r>
      <w:r>
        <w:rPr>
          <w:rFonts w:ascii="Arial" w:hAnsi="Arial" w:cs="Arial"/>
          <w:bCs/>
        </w:rPr>
        <w:t xml:space="preserve"> i</w:t>
      </w:r>
      <w:r w:rsidR="006E3620">
        <w:rPr>
          <w:rFonts w:ascii="Arial" w:hAnsi="Arial" w:cs="Arial"/>
          <w:bCs/>
        </w:rPr>
        <w:t>/ lub załącznik nr</w:t>
      </w:r>
      <w:r>
        <w:rPr>
          <w:rFonts w:ascii="Arial" w:hAnsi="Arial" w:cs="Arial"/>
          <w:bCs/>
        </w:rPr>
        <w:t xml:space="preserve"> 11</w:t>
      </w:r>
      <w:r w:rsidR="00020EDE">
        <w:rPr>
          <w:rFonts w:ascii="Arial" w:hAnsi="Arial" w:cs="Arial"/>
          <w:bCs/>
        </w:rPr>
        <w:t>b</w:t>
      </w:r>
      <w:r w:rsidR="00E94A05">
        <w:rPr>
          <w:rFonts w:ascii="Arial" w:hAnsi="Arial" w:cs="Arial"/>
          <w:bCs/>
        </w:rPr>
        <w:t xml:space="preserve"> – część 2,</w:t>
      </w:r>
      <w:r>
        <w:rPr>
          <w:rFonts w:ascii="Arial" w:hAnsi="Arial" w:cs="Arial"/>
          <w:bCs/>
        </w:rPr>
        <w:t xml:space="preserve">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0B5097FF"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r w:rsidR="007033A3">
        <w:rPr>
          <w:rFonts w:ascii="Arial" w:hAnsi="Arial" w:cs="Arial"/>
          <w:bCs/>
        </w:rPr>
        <w:t xml:space="preserve"> z pozytywnym wynikiem weryfikacji w </w:t>
      </w:r>
      <w:proofErr w:type="spellStart"/>
      <w:r w:rsidR="007033A3">
        <w:rPr>
          <w:rFonts w:ascii="Arial" w:hAnsi="Arial" w:cs="Arial"/>
          <w:bCs/>
        </w:rPr>
        <w:t>PODGiK</w:t>
      </w:r>
      <w:proofErr w:type="spellEnd"/>
      <w:r w:rsidR="007033A3">
        <w:rPr>
          <w:rFonts w:ascii="Arial" w:hAnsi="Arial" w:cs="Arial"/>
          <w:bCs/>
        </w:rPr>
        <w:t>.</w:t>
      </w:r>
    </w:p>
    <w:p w14:paraId="243FBDBD"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lastRenderedPageBreak/>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AD181EB" w14:textId="2DE3D692" w:rsidR="007D2A2F" w:rsidRPr="007033A3" w:rsidRDefault="00964910">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bookmarkEnd w:id="5"/>
    </w:p>
    <w:p w14:paraId="18AB7D14" w14:textId="77777777" w:rsidR="007033A3" w:rsidRPr="000928A9" w:rsidRDefault="007033A3" w:rsidP="007033A3">
      <w:pPr>
        <w:pStyle w:val="Akapitzlist"/>
        <w:tabs>
          <w:tab w:val="left" w:pos="709"/>
        </w:tabs>
        <w:spacing w:after="0" w:line="240" w:lineRule="auto"/>
        <w:ind w:left="1069"/>
        <w:contextualSpacing w:val="0"/>
        <w:jc w:val="both"/>
        <w:rPr>
          <w:rFonts w:ascii="Arial" w:hAnsi="Arial" w:cs="Arial"/>
          <w:bCs/>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25089146"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 xml:space="preserve">Przy ocenie ofert </w:t>
      </w:r>
      <w:r w:rsidR="00644061">
        <w:rPr>
          <w:rFonts w:ascii="Arial" w:hAnsi="Arial" w:cs="Arial"/>
        </w:rPr>
        <w:t xml:space="preserve">(oddzielnie dla każdej części) </w:t>
      </w:r>
      <w:r w:rsidRPr="004118B9">
        <w:rPr>
          <w:rFonts w:ascii="Arial" w:hAnsi="Arial" w:cs="Arial"/>
        </w:rPr>
        <w:t>zastosowanie będą miały następujące kryteria:</w:t>
      </w:r>
    </w:p>
    <w:p w14:paraId="361176E0" w14:textId="77777777" w:rsidR="00C801AC" w:rsidRPr="004118B9" w:rsidRDefault="00C801AC">
      <w:pPr>
        <w:numPr>
          <w:ilvl w:val="0"/>
          <w:numId w:val="8"/>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pPr>
        <w:numPr>
          <w:ilvl w:val="0"/>
          <w:numId w:val="8"/>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lastRenderedPageBreak/>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pPr>
        <w:numPr>
          <w:ilvl w:val="0"/>
          <w:numId w:val="14"/>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6478B62B"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t>
      </w:r>
      <w:r w:rsidR="006E3620">
        <w:rPr>
          <w:rFonts w:ascii="Arial" w:hAnsi="Arial" w:cs="Arial"/>
        </w:rPr>
        <w:t xml:space="preserve">w danej części, </w:t>
      </w:r>
      <w:r w:rsidRPr="00F6709E">
        <w:rPr>
          <w:rFonts w:ascii="Arial" w:hAnsi="Arial" w:cs="Arial"/>
        </w:rPr>
        <w:t xml:space="preserve">w oparciu o ustalone kryteria zostanie uznana za najkorzystniejszą. Pozostałe oferty </w:t>
      </w:r>
      <w:r w:rsidR="00644061">
        <w:rPr>
          <w:rFonts w:ascii="Arial" w:hAnsi="Arial" w:cs="Arial"/>
        </w:rPr>
        <w:t xml:space="preserve">w danej części, </w:t>
      </w:r>
      <w:r w:rsidRPr="00F6709E">
        <w:rPr>
          <w:rFonts w:ascii="Arial" w:hAnsi="Arial" w:cs="Arial"/>
        </w:rPr>
        <w:t xml:space="preserve">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412CC791"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 xml:space="preserve">a </w:t>
      </w:r>
      <w:r w:rsidR="007033A3">
        <w:rPr>
          <w:rFonts w:ascii="Arial" w:hAnsi="Arial" w:cs="Arial"/>
        </w:rPr>
        <w:t xml:space="preserve">lub/ </w:t>
      </w:r>
      <w:r w:rsidR="00F51704">
        <w:rPr>
          <w:rFonts w:ascii="Arial" w:hAnsi="Arial" w:cs="Arial"/>
        </w:rPr>
        <w:t>i 11</w:t>
      </w:r>
      <w:r w:rsidR="00020EDE">
        <w:rPr>
          <w:rFonts w:ascii="Arial" w:hAnsi="Arial" w:cs="Arial"/>
        </w:rPr>
        <w:t>b</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t>
      </w:r>
      <w:r w:rsidR="00E35F75">
        <w:rPr>
          <w:rFonts w:ascii="Arial" w:hAnsi="Arial" w:cs="Arial"/>
        </w:rPr>
        <w:lastRenderedPageBreak/>
        <w:t xml:space="preserve">wykonani poszczególnych zakresów robót każdorazowo po uzgodnieniu i zaakceptowaniu przez Zamawiającego. </w:t>
      </w:r>
    </w:p>
    <w:p w14:paraId="25667A6D" w14:textId="39048E9A"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1C8B672E"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w:t>
      </w:r>
      <w:r w:rsidR="00C27A06">
        <w:rPr>
          <w:rFonts w:ascii="Arial" w:hAnsi="Arial" w:cs="Arial"/>
        </w:rPr>
        <w:t xml:space="preserve">ust. 1 </w:t>
      </w:r>
      <w:r>
        <w:rPr>
          <w:rFonts w:ascii="Arial" w:hAnsi="Arial" w:cs="Arial"/>
        </w:rPr>
        <w:t xml:space="preserve">i </w:t>
      </w:r>
      <w:r w:rsidR="00C27A06">
        <w:rPr>
          <w:rFonts w:ascii="Arial" w:hAnsi="Arial" w:cs="Arial"/>
        </w:rPr>
        <w:t xml:space="preserve">art. </w:t>
      </w:r>
      <w:r>
        <w:rPr>
          <w:rFonts w:ascii="Arial" w:hAnsi="Arial" w:cs="Arial"/>
        </w:rPr>
        <w:t xml:space="preserve">109 </w:t>
      </w:r>
      <w:r w:rsidR="00C27A06">
        <w:rPr>
          <w:rFonts w:ascii="Arial" w:hAnsi="Arial" w:cs="Arial"/>
        </w:rPr>
        <w:t xml:space="preserve">ust. 1 pkt. 1, 4-5, 7 </w:t>
      </w:r>
      <w:r>
        <w:rPr>
          <w:rFonts w:ascii="Arial" w:hAnsi="Arial" w:cs="Arial"/>
        </w:rPr>
        <w:t>ustawy PZP</w:t>
      </w:r>
      <w:r w:rsidR="00C801AC" w:rsidRPr="00964248">
        <w:rPr>
          <w:rFonts w:ascii="Arial" w:hAnsi="Arial" w:cs="Arial"/>
        </w:rPr>
        <w:t>.</w:t>
      </w:r>
    </w:p>
    <w:p w14:paraId="557FDAE0" w14:textId="32D945D2" w:rsidR="00C801AC" w:rsidRDefault="00C801AC" w:rsidP="00C801AC">
      <w:pPr>
        <w:pStyle w:val="Akapitzlist"/>
        <w:spacing w:after="0" w:line="240" w:lineRule="auto"/>
        <w:ind w:left="360"/>
        <w:contextualSpacing w:val="0"/>
        <w:rPr>
          <w:rFonts w:ascii="Arial" w:hAnsi="Arial" w:cs="Arial"/>
          <w:b/>
          <w:color w:val="FF0000"/>
        </w:rPr>
      </w:pPr>
    </w:p>
    <w:p w14:paraId="54585976" w14:textId="77777777" w:rsidR="006A492E" w:rsidRPr="00671FD0" w:rsidRDefault="006A492E"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0C73F58F" w14:textId="5B5F273C" w:rsidR="000928A9" w:rsidRPr="000928A9" w:rsidRDefault="000928A9" w:rsidP="008439BE">
      <w:pPr>
        <w:pStyle w:val="Akapitzlist"/>
        <w:numPr>
          <w:ilvl w:val="1"/>
          <w:numId w:val="1"/>
        </w:numPr>
        <w:spacing w:after="0" w:line="240" w:lineRule="auto"/>
        <w:ind w:left="360"/>
        <w:contextualSpacing w:val="0"/>
        <w:jc w:val="both"/>
        <w:rPr>
          <w:rFonts w:ascii="Arial" w:hAnsi="Arial" w:cs="Arial"/>
        </w:rPr>
      </w:pPr>
      <w:r>
        <w:rPr>
          <w:rFonts w:ascii="Arial" w:hAnsi="Arial" w:cs="Arial"/>
        </w:rPr>
        <w:t xml:space="preserve">Z </w:t>
      </w:r>
      <w:r w:rsidRPr="000928A9">
        <w:rPr>
          <w:rFonts w:ascii="Arial" w:hAnsi="Arial" w:cs="Arial"/>
        </w:rPr>
        <w:t>postępowania o 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2022r. poz. 835).</w:t>
      </w:r>
    </w:p>
    <w:p w14:paraId="6B754BB2" w14:textId="53089CCB"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lastRenderedPageBreak/>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4E5594B2" w:rsidR="00C24AE5" w:rsidRPr="004169A2" w:rsidRDefault="00C24AE5" w:rsidP="00C24AE5">
      <w:pPr>
        <w:pStyle w:val="Akapitzlist"/>
        <w:spacing w:after="0" w:line="240" w:lineRule="auto"/>
        <w:ind w:hanging="11"/>
        <w:contextualSpacing w:val="0"/>
        <w:jc w:val="both"/>
        <w:rPr>
          <w:rFonts w:ascii="Arial" w:hAnsi="Arial" w:cs="Arial"/>
          <w:color w:val="FF0000"/>
        </w:rPr>
      </w:pPr>
      <w:r w:rsidRPr="00622B56">
        <w:rPr>
          <w:rFonts w:ascii="Arial" w:hAnsi="Arial" w:cs="Arial"/>
        </w:rPr>
        <w:t>Zamawiający uzna warunek za spełniony jeżeli z przedstawionych dokumentów wynikać będzie, że w okresie ostatnich 5 lat przed upływem terminu składania ofert (jeśli okres prowadzenia działalności jest krótszy -  w tym okresie), wykonawca wykonywał min.</w:t>
      </w:r>
      <w:r w:rsidR="007E10CE">
        <w:rPr>
          <w:rFonts w:ascii="Arial" w:hAnsi="Arial" w:cs="Arial"/>
        </w:rPr>
        <w:t xml:space="preserve"> </w:t>
      </w:r>
      <w:r w:rsidRPr="00622B56">
        <w:rPr>
          <w:rFonts w:ascii="Arial" w:hAnsi="Arial" w:cs="Arial"/>
        </w:rPr>
        <w:t xml:space="preserve">2 roboty odpowiadające swoim rodzajem robocie budowlanej stanowiącej przedmiot zamówienia o wartości nie mniejszej niż </w:t>
      </w:r>
      <w:r w:rsidRPr="007E10CE">
        <w:rPr>
          <w:rFonts w:ascii="Arial" w:hAnsi="Arial" w:cs="Arial"/>
        </w:rPr>
        <w:t xml:space="preserve">połowa oferowanej ceny brutto każda, tj. takich które polegały na budowie/przebudowie drogi o nawierzchni asfaltowej (szer. min </w:t>
      </w:r>
      <w:r w:rsidR="002B33D7" w:rsidRPr="007E10CE">
        <w:rPr>
          <w:rFonts w:ascii="Arial" w:hAnsi="Arial" w:cs="Arial"/>
        </w:rPr>
        <w:t>5,</w:t>
      </w:r>
      <w:r w:rsidR="00C27A06" w:rsidRPr="007E10CE">
        <w:rPr>
          <w:rFonts w:ascii="Arial" w:hAnsi="Arial" w:cs="Arial"/>
        </w:rPr>
        <w:t>0</w:t>
      </w:r>
      <w:r w:rsidR="002B33D7" w:rsidRPr="007E10CE">
        <w:rPr>
          <w:rFonts w:ascii="Arial" w:hAnsi="Arial" w:cs="Arial"/>
        </w:rPr>
        <w:t>0</w:t>
      </w:r>
      <w:r w:rsidRPr="007E10CE">
        <w:rPr>
          <w:rFonts w:ascii="Arial" w:hAnsi="Arial" w:cs="Arial"/>
        </w:rPr>
        <w:t xml:space="preserve"> m) na odcinku o długości nie mniejszej niż </w:t>
      </w:r>
      <w:r w:rsidR="00C27A06" w:rsidRPr="007E10CE">
        <w:rPr>
          <w:rFonts w:ascii="Arial" w:hAnsi="Arial" w:cs="Arial"/>
        </w:rPr>
        <w:t>2</w:t>
      </w:r>
      <w:r w:rsidRPr="007E10CE">
        <w:rPr>
          <w:rFonts w:ascii="Arial" w:hAnsi="Arial" w:cs="Arial"/>
        </w:rPr>
        <w:t xml:space="preserve"> km, a zakres robót obejmował w szczególności wykonanie co najmniej warstwy profilującej (lub warstwy wiążącej) z mieszanki mineralno-asfaltowej</w:t>
      </w:r>
      <w:r w:rsidR="000B043B" w:rsidRPr="007E10CE">
        <w:rPr>
          <w:rFonts w:ascii="Arial" w:hAnsi="Arial" w:cs="Arial"/>
        </w:rPr>
        <w:t xml:space="preserve">, </w:t>
      </w:r>
      <w:r w:rsidR="00460CCE" w:rsidRPr="007E10CE">
        <w:rPr>
          <w:rFonts w:ascii="Arial" w:hAnsi="Arial" w:cs="Arial"/>
        </w:rPr>
        <w:t>powierzchniowego utrwalenia</w:t>
      </w:r>
      <w:r w:rsidR="007E10CE" w:rsidRPr="007E10CE">
        <w:rPr>
          <w:rFonts w:ascii="Arial" w:hAnsi="Arial" w:cs="Arial"/>
        </w:rPr>
        <w:t xml:space="preserve"> </w:t>
      </w:r>
      <w:r w:rsidR="000B043B" w:rsidRPr="007E10CE">
        <w:rPr>
          <w:rFonts w:ascii="Arial" w:hAnsi="Arial" w:cs="Arial"/>
        </w:rPr>
        <w:t>oraz poszerzenia jezdni</w:t>
      </w:r>
      <w:r w:rsidRPr="007E10CE">
        <w:rPr>
          <w:rFonts w:ascii="Arial" w:hAnsi="Arial" w:cs="Arial"/>
        </w:rPr>
        <w:t>.</w:t>
      </w:r>
    </w:p>
    <w:p w14:paraId="68E6B820" w14:textId="77777777" w:rsidR="00C24AE5" w:rsidRPr="00A02147" w:rsidRDefault="00C24AE5">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pPr>
        <w:pStyle w:val="Akapitzlist"/>
        <w:numPr>
          <w:ilvl w:val="0"/>
          <w:numId w:val="10"/>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pPr>
        <w:pStyle w:val="Akapitzlist"/>
        <w:numPr>
          <w:ilvl w:val="0"/>
          <w:numId w:val="10"/>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pPr>
        <w:pStyle w:val="Akapitzlist"/>
        <w:numPr>
          <w:ilvl w:val="0"/>
          <w:numId w:val="11"/>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pPr>
        <w:pStyle w:val="Akapitzlist"/>
        <w:numPr>
          <w:ilvl w:val="0"/>
          <w:numId w:val="11"/>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lastRenderedPageBreak/>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3F2F7642"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 xml:space="preserve">2 i 3 </w:t>
      </w:r>
      <w:r w:rsidR="004169A2">
        <w:rPr>
          <w:rFonts w:ascii="Arial" w:hAnsi="Arial" w:cs="Arial"/>
          <w:bCs/>
        </w:rPr>
        <w:t xml:space="preserve">oraz 3a </w:t>
      </w:r>
      <w:r w:rsidR="009A2F48" w:rsidRPr="009A2F48">
        <w:rPr>
          <w:rFonts w:ascii="Arial" w:hAnsi="Arial" w:cs="Arial"/>
          <w:bCs/>
        </w:rPr>
        <w:t>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09C793A2" w14:textId="77777777" w:rsidR="009A2F48" w:rsidRPr="009A2F48" w:rsidRDefault="009A2F48">
      <w:pPr>
        <w:pStyle w:val="Akapitzlist"/>
        <w:numPr>
          <w:ilvl w:val="0"/>
          <w:numId w:val="29"/>
        </w:numPr>
        <w:spacing w:after="0" w:line="240" w:lineRule="auto"/>
        <w:contextualSpacing w:val="0"/>
        <w:jc w:val="both"/>
        <w:rPr>
          <w:rFonts w:ascii="Arial" w:hAnsi="Arial" w:cs="Arial"/>
        </w:rPr>
      </w:pPr>
      <w:r w:rsidRPr="009A2F48">
        <w:rPr>
          <w:rFonts w:ascii="Arial" w:hAnsi="Arial" w:cs="Arial"/>
        </w:rPr>
        <w:lastRenderedPageBreak/>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pPr>
        <w:pStyle w:val="Akapitzlist"/>
        <w:numPr>
          <w:ilvl w:val="0"/>
          <w:numId w:val="29"/>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6CEC4DDC" w:rsidR="009A2F48" w:rsidRPr="004169A2" w:rsidRDefault="009A2F48" w:rsidP="009A2F48">
      <w:pPr>
        <w:pStyle w:val="Akapitzlist"/>
        <w:spacing w:after="0" w:line="240" w:lineRule="auto"/>
        <w:ind w:left="851"/>
        <w:contextualSpacing w:val="0"/>
        <w:jc w:val="both"/>
        <w:rPr>
          <w:rFonts w:ascii="Arial" w:hAnsi="Arial" w:cs="Arial"/>
          <w:color w:val="FF0000"/>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w:t>
      </w:r>
      <w:r w:rsidRPr="007E10CE">
        <w:rPr>
          <w:rFonts w:ascii="Arial" w:hAnsi="Arial" w:cs="Arial"/>
        </w:rPr>
        <w:t xml:space="preserve">oferowanej ceny brutto każda tj. takich które polegały na budowie/przebudowie drogi o nawierzchni asfaltowej (szer. min </w:t>
      </w:r>
      <w:r w:rsidR="00881FA2" w:rsidRPr="007E10CE">
        <w:rPr>
          <w:rFonts w:ascii="Arial" w:hAnsi="Arial" w:cs="Arial"/>
        </w:rPr>
        <w:t>5,</w:t>
      </w:r>
      <w:r w:rsidR="004169A2" w:rsidRPr="007E10CE">
        <w:rPr>
          <w:rFonts w:ascii="Arial" w:hAnsi="Arial" w:cs="Arial"/>
        </w:rPr>
        <w:t>0</w:t>
      </w:r>
      <w:r w:rsidR="00881FA2" w:rsidRPr="007E10CE">
        <w:rPr>
          <w:rFonts w:ascii="Arial" w:hAnsi="Arial" w:cs="Arial"/>
        </w:rPr>
        <w:t>0</w:t>
      </w:r>
      <w:r w:rsidRPr="007E10CE">
        <w:rPr>
          <w:rFonts w:ascii="Arial" w:hAnsi="Arial" w:cs="Arial"/>
        </w:rPr>
        <w:t xml:space="preserve"> m) na odcinku o długości nie mniejszej niż </w:t>
      </w:r>
      <w:r w:rsidR="004169A2" w:rsidRPr="007E10CE">
        <w:rPr>
          <w:rFonts w:ascii="Arial" w:hAnsi="Arial" w:cs="Arial"/>
        </w:rPr>
        <w:t>2</w:t>
      </w:r>
      <w:r w:rsidRPr="007E10CE">
        <w:rPr>
          <w:rFonts w:ascii="Arial" w:hAnsi="Arial" w:cs="Arial"/>
        </w:rPr>
        <w:t xml:space="preserve"> km, a zakres robót obejmował w szczególności wykonanie co najmniej warstwy profilującej (lub warstwy wiążącej) z mieszanki mineralno-asfaltowej, </w:t>
      </w:r>
      <w:r w:rsidR="00460CCE" w:rsidRPr="007E10CE">
        <w:rPr>
          <w:rFonts w:ascii="Arial" w:hAnsi="Arial" w:cs="Arial"/>
        </w:rPr>
        <w:t>powierzchniowego utrwalenia</w:t>
      </w:r>
      <w:r w:rsidR="007E10CE" w:rsidRPr="007E10CE">
        <w:rPr>
          <w:rFonts w:ascii="Arial" w:hAnsi="Arial" w:cs="Arial"/>
        </w:rPr>
        <w:t xml:space="preserve"> </w:t>
      </w:r>
      <w:r w:rsidR="000B043B" w:rsidRPr="007E10CE">
        <w:rPr>
          <w:rFonts w:ascii="Arial" w:hAnsi="Arial" w:cs="Arial"/>
        </w:rPr>
        <w:t>oraz poszerzenia jezdni</w:t>
      </w:r>
      <w:r w:rsidRPr="007E10CE">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pPr>
        <w:pStyle w:val="Akapitzlist"/>
        <w:numPr>
          <w:ilvl w:val="0"/>
          <w:numId w:val="29"/>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pPr>
        <w:pStyle w:val="Akapitzlist"/>
        <w:numPr>
          <w:ilvl w:val="0"/>
          <w:numId w:val="31"/>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pPr>
        <w:pStyle w:val="Akapitzlist"/>
        <w:numPr>
          <w:ilvl w:val="0"/>
          <w:numId w:val="31"/>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pPr>
        <w:pStyle w:val="Akapitzlist"/>
        <w:numPr>
          <w:ilvl w:val="0"/>
          <w:numId w:val="31"/>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0D25B3C8" w14:textId="19BD6AA3" w:rsidR="000928A9" w:rsidRPr="000928A9" w:rsidRDefault="000928A9">
      <w:pPr>
        <w:pStyle w:val="Akapitzlist"/>
        <w:numPr>
          <w:ilvl w:val="0"/>
          <w:numId w:val="29"/>
        </w:numPr>
        <w:rPr>
          <w:rFonts w:ascii="Arial" w:hAnsi="Arial" w:cs="Arial"/>
        </w:rPr>
      </w:pPr>
      <w:r w:rsidRPr="000928A9">
        <w:rPr>
          <w:rFonts w:ascii="Arial" w:hAnsi="Arial" w:cs="Arial"/>
        </w:rPr>
        <w:t xml:space="preserve">Oświadczenie wykonawcy w zakresie art. 108 ust. 1 pkt. 5 ustawy PZP o braku przynależności do tej samej grupy kapitałowej, w rozumieniu ustawy z dnia 16.02.2007 o </w:t>
      </w:r>
      <w:r w:rsidRPr="000928A9">
        <w:rPr>
          <w:rFonts w:ascii="Arial" w:hAnsi="Arial" w:cs="Arial"/>
        </w:rPr>
        <w:lastRenderedPageBreak/>
        <w:t xml:space="preserve">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8 do SWZ; </w:t>
      </w:r>
    </w:p>
    <w:p w14:paraId="7052CF55" w14:textId="33CE51D2" w:rsidR="00DA3A03" w:rsidRPr="00E25893" w:rsidRDefault="00DA3A03">
      <w:pPr>
        <w:pStyle w:val="Akapitzlist"/>
        <w:numPr>
          <w:ilvl w:val="0"/>
          <w:numId w:val="29"/>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6B92202C" w:rsidR="00E2589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020ED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pPr>
        <w:pStyle w:val="Akapitzlist"/>
        <w:numPr>
          <w:ilvl w:val="0"/>
          <w:numId w:val="30"/>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pPr>
        <w:pStyle w:val="Akapitzlist"/>
        <w:numPr>
          <w:ilvl w:val="0"/>
          <w:numId w:val="30"/>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6676605C"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5E1370">
        <w:rPr>
          <w:rFonts w:ascii="Arial" w:hAnsi="Arial" w:cs="Arial"/>
          <w:bCs/>
        </w:rPr>
        <w:t>.</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w:t>
      </w:r>
      <w:r w:rsidR="006C2D7F">
        <w:rPr>
          <w:color w:val="auto"/>
          <w:sz w:val="22"/>
          <w:szCs w:val="22"/>
        </w:rPr>
        <w:lastRenderedPageBreak/>
        <w:t xml:space="preserve">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w:t>
      </w:r>
      <w:r w:rsidR="00095A3D" w:rsidRPr="00095A3D">
        <w:rPr>
          <w:color w:val="auto"/>
          <w:sz w:val="22"/>
          <w:szCs w:val="22"/>
        </w:rPr>
        <w:lastRenderedPageBreak/>
        <w:t xml:space="preserve">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C42E20E" w14:textId="77777777" w:rsidR="00EB22CB" w:rsidRPr="00EB22CB" w:rsidRDefault="00303F77" w:rsidP="00EB22CB">
      <w:pPr>
        <w:pStyle w:val="Default"/>
        <w:numPr>
          <w:ilvl w:val="1"/>
          <w:numId w:val="1"/>
        </w:numPr>
        <w:jc w:val="both"/>
        <w:rPr>
          <w:color w:val="auto"/>
          <w:sz w:val="22"/>
          <w:szCs w:val="22"/>
        </w:rPr>
      </w:pPr>
      <w:r>
        <w:rPr>
          <w:color w:val="auto"/>
          <w:sz w:val="22"/>
          <w:szCs w:val="22"/>
        </w:rPr>
        <w:t xml:space="preserve">Z </w:t>
      </w:r>
      <w:r w:rsidRPr="00303F77">
        <w:rPr>
          <w:color w:val="auto"/>
          <w:sz w:val="22"/>
          <w:szCs w:val="22"/>
        </w:rPr>
        <w:t>postępowania o udzielenie zamówienia wyklucza się wykonawcę w stosunku do którego zachodzi którakolwiek z okoliczności, o której mowa w art. 7 ust. 1 ustawy z dnia 13 kwietnia 2022r. o szczególnych rozwiązaniach w zakresie przeciwdziałania wspieraniu agresji na Ukrainę oraz służących ochronie bezpieczeństwa narodowego</w:t>
      </w:r>
      <w:r w:rsidR="00EB22CB">
        <w:rPr>
          <w:color w:val="auto"/>
          <w:sz w:val="22"/>
          <w:szCs w:val="22"/>
        </w:rPr>
        <w:t xml:space="preserve">, </w:t>
      </w:r>
      <w:r w:rsidR="00EB22CB" w:rsidRPr="00EB22CB">
        <w:rPr>
          <w:color w:val="auto"/>
          <w:sz w:val="22"/>
          <w:szCs w:val="22"/>
        </w:rPr>
        <w:t>1.1</w:t>
      </w:r>
      <w:r w:rsidR="00EB22CB" w:rsidRPr="00EB22CB">
        <w:rPr>
          <w:color w:val="auto"/>
          <w:sz w:val="22"/>
          <w:szCs w:val="22"/>
        </w:rPr>
        <w:tab/>
        <w:t>stanowiącego, iż z postępowania o udzielenie zamówienia publicznego wyklucza się:</w:t>
      </w:r>
    </w:p>
    <w:p w14:paraId="7CE6DE17" w14:textId="77777777" w:rsidR="00EB22CB" w:rsidRPr="00EB22CB" w:rsidRDefault="00EB22CB" w:rsidP="00EB22CB">
      <w:pPr>
        <w:pStyle w:val="Default"/>
        <w:ind w:left="720"/>
        <w:jc w:val="both"/>
        <w:rPr>
          <w:color w:val="auto"/>
          <w:sz w:val="22"/>
          <w:szCs w:val="22"/>
        </w:rPr>
      </w:pPr>
      <w:r w:rsidRPr="00EB22CB">
        <w:rPr>
          <w:color w:val="auto"/>
          <w:sz w:val="22"/>
          <w:szCs w:val="22"/>
        </w:rPr>
        <w:t>1)</w:t>
      </w:r>
      <w:r w:rsidRPr="00EB22CB">
        <w:rPr>
          <w:color w:val="auto"/>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 o którym mowa w art. 1 pkt. 3 ustawy; </w:t>
      </w:r>
    </w:p>
    <w:p w14:paraId="3FE32299" w14:textId="77777777" w:rsidR="00EB22CB" w:rsidRPr="00EB22CB" w:rsidRDefault="00EB22CB" w:rsidP="00EB22CB">
      <w:pPr>
        <w:pStyle w:val="Default"/>
        <w:ind w:left="720"/>
        <w:jc w:val="both"/>
        <w:rPr>
          <w:color w:val="auto"/>
          <w:sz w:val="22"/>
          <w:szCs w:val="22"/>
        </w:rPr>
      </w:pPr>
      <w:r w:rsidRPr="00EB22CB">
        <w:rPr>
          <w:color w:val="auto"/>
          <w:sz w:val="22"/>
          <w:szCs w:val="22"/>
        </w:rPr>
        <w:t>2)</w:t>
      </w:r>
      <w:r w:rsidRPr="00EB22CB">
        <w:rPr>
          <w:color w:val="auto"/>
          <w:sz w:val="22"/>
          <w:szCs w:val="22"/>
        </w:rPr>
        <w:tab/>
        <w:t xml:space="preserve">Wykonawcę oraz uczestnika konkursu,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14:paraId="6225F7B9" w14:textId="07B3265F" w:rsidR="005E1370" w:rsidRDefault="00EB22CB" w:rsidP="00EB22CB">
      <w:pPr>
        <w:pStyle w:val="Default"/>
        <w:ind w:left="720"/>
        <w:jc w:val="both"/>
        <w:rPr>
          <w:color w:val="auto"/>
          <w:sz w:val="22"/>
          <w:szCs w:val="22"/>
        </w:rPr>
      </w:pPr>
      <w:r w:rsidRPr="00EB22CB">
        <w:rPr>
          <w:color w:val="auto"/>
          <w:sz w:val="22"/>
          <w:szCs w:val="22"/>
        </w:rPr>
        <w:t>3)</w:t>
      </w:r>
      <w:r w:rsidRPr="00EB22CB">
        <w:rPr>
          <w:color w:val="auto"/>
          <w:sz w:val="22"/>
          <w:szCs w:val="22"/>
        </w:rPr>
        <w:tab/>
        <w:t>Wykonawcę oraz uczestnika konkursu, którego jednostką dominującą w rozumieniu art. 3 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r w:rsidR="00303F77" w:rsidRPr="00303F77">
        <w:rPr>
          <w:color w:val="auto"/>
          <w:sz w:val="22"/>
          <w:szCs w:val="22"/>
        </w:rPr>
        <w:t>.</w:t>
      </w:r>
    </w:p>
    <w:p w14:paraId="2C3175B2" w14:textId="3423FD25" w:rsidR="007476F4" w:rsidRDefault="00544EF5" w:rsidP="00F11391">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63B3364D" w14:textId="77777777" w:rsidR="00460CCE" w:rsidRPr="004169A2" w:rsidRDefault="00460CCE" w:rsidP="00460CCE">
      <w:pPr>
        <w:pStyle w:val="Default"/>
        <w:ind w:left="720"/>
        <w:jc w:val="both"/>
        <w:rPr>
          <w:color w:val="auto"/>
          <w:sz w:val="22"/>
          <w:szCs w:val="22"/>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0D96C36E" w:rsidR="00092E0B" w:rsidRPr="00025915" w:rsidRDefault="00092E0B" w:rsidP="008439BE">
      <w:pPr>
        <w:numPr>
          <w:ilvl w:val="1"/>
          <w:numId w:val="1"/>
        </w:numPr>
        <w:spacing w:after="0" w:line="240" w:lineRule="auto"/>
        <w:ind w:left="426" w:hanging="426"/>
        <w:jc w:val="both"/>
        <w:rPr>
          <w:rFonts w:ascii="Arial" w:hAnsi="Arial" w:cs="Arial"/>
          <w:b/>
          <w:bCs/>
        </w:rPr>
      </w:pPr>
      <w:r w:rsidRPr="00025915">
        <w:rPr>
          <w:rFonts w:ascii="Arial" w:hAnsi="Arial" w:cs="Arial"/>
          <w:b/>
          <w:bCs/>
        </w:rPr>
        <w:t>Zamawiający wymaga wniesienia wadium w wysokości:  10 000 PLN,  słownie:  dziesięć tysięcy złotych</w:t>
      </w:r>
      <w:r w:rsidR="00025915" w:rsidRPr="00025915">
        <w:rPr>
          <w:rFonts w:ascii="Arial" w:hAnsi="Arial" w:cs="Arial"/>
          <w:b/>
          <w:bCs/>
        </w:rPr>
        <w:t>, na każdą część, na którą będzie składana oferta</w:t>
      </w:r>
      <w:r w:rsidRPr="00025915">
        <w:rPr>
          <w:rFonts w:ascii="Arial" w:hAnsi="Arial" w:cs="Arial"/>
          <w:b/>
          <w:bCs/>
        </w:rPr>
        <w:t>.</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5C6CEB57" w:rsidR="00AF04CF" w:rsidRDefault="00AF04CF" w:rsidP="000D0CF5">
      <w:pPr>
        <w:spacing w:after="0" w:line="240" w:lineRule="auto"/>
        <w:rPr>
          <w:rFonts w:ascii="Arial" w:hAnsi="Arial" w:cs="Arial"/>
          <w:color w:val="FF0000"/>
        </w:rPr>
      </w:pPr>
    </w:p>
    <w:p w14:paraId="598D62E3" w14:textId="77777777" w:rsidR="006A492E" w:rsidRPr="00671FD0" w:rsidRDefault="006A492E"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460CCE" w:rsidRDefault="0051203E" w:rsidP="0051203E">
      <w:p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460CCE">
        <w:rPr>
          <w:rFonts w:ascii="Arial" w:eastAsia="Times New Roman" w:hAnsi="Arial" w:cs="Arial"/>
          <w:sz w:val="20"/>
          <w:szCs w:val="20"/>
          <w:lang w:eastAsia="pl-PL"/>
        </w:rPr>
        <w:t>emy</w:t>
      </w:r>
      <w:r w:rsidRPr="00460CCE">
        <w:rPr>
          <w:rFonts w:ascii="Arial" w:eastAsia="Times New Roman" w:hAnsi="Arial" w:cs="Arial"/>
          <w:sz w:val="20"/>
          <w:szCs w:val="20"/>
          <w:lang w:eastAsia="pl-PL"/>
        </w:rPr>
        <w:t xml:space="preserve">, że: </w:t>
      </w:r>
    </w:p>
    <w:p w14:paraId="274B30B0" w14:textId="77777777"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administratorem Pani/Pana danych osobowych jest Starosta Nowomiejski – Starostwo Powiatowe w Nowym Mieście Lubawskim, ul. Rynek 1, 13 – 300 Nowe Miasto Lubawskie tel. 56 47 272 20, fax 56 47 242 22</w:t>
      </w:r>
      <w:r w:rsidRPr="00460CCE">
        <w:rPr>
          <w:rFonts w:ascii="Arial" w:eastAsia="Times New Roman" w:hAnsi="Arial" w:cs="Arial"/>
          <w:i/>
          <w:iCs/>
          <w:sz w:val="20"/>
          <w:szCs w:val="20"/>
          <w:lang w:eastAsia="pl-PL"/>
        </w:rPr>
        <w:t>;</w:t>
      </w:r>
    </w:p>
    <w:p w14:paraId="0A979CE4" w14:textId="77777777"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kontakt do inspektora ochrony danych osobowych: </w:t>
      </w:r>
      <w:hyperlink r:id="rId14" w:history="1">
        <w:r w:rsidRPr="00460CCE">
          <w:rPr>
            <w:rFonts w:ascii="Arial" w:eastAsia="Times New Roman" w:hAnsi="Arial" w:cs="Arial"/>
            <w:sz w:val="20"/>
            <w:szCs w:val="20"/>
            <w:u w:val="single"/>
            <w:lang w:eastAsia="pl-PL"/>
          </w:rPr>
          <w:t>iod@powiat-nowomiejski.pl</w:t>
        </w:r>
      </w:hyperlink>
      <w:r w:rsidRPr="00460CCE">
        <w:rPr>
          <w:rFonts w:ascii="Arial" w:eastAsia="Times New Roman" w:hAnsi="Arial" w:cs="Arial"/>
          <w:sz w:val="20"/>
          <w:szCs w:val="20"/>
          <w:lang w:eastAsia="pl-PL"/>
        </w:rPr>
        <w:t xml:space="preserve"> ;</w:t>
      </w:r>
    </w:p>
    <w:p w14:paraId="756A9F35" w14:textId="34A12E5E"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Pani/Pana dane osobowe przetwarzane będą w celu związanym z postępowaniem o udzielenie zamówienia publicznego prowadzonym w trybie </w:t>
      </w:r>
      <w:r w:rsidR="00D505AA" w:rsidRPr="00460CCE">
        <w:rPr>
          <w:rFonts w:ascii="Arial" w:eastAsia="Times New Roman" w:hAnsi="Arial" w:cs="Arial"/>
          <w:sz w:val="20"/>
          <w:szCs w:val="20"/>
          <w:lang w:eastAsia="pl-PL"/>
        </w:rPr>
        <w:t>podstawowym</w:t>
      </w:r>
      <w:r w:rsidRPr="00460CCE">
        <w:rPr>
          <w:rFonts w:ascii="Arial" w:eastAsia="Times New Roman" w:hAnsi="Arial" w:cs="Arial"/>
          <w:sz w:val="20"/>
          <w:szCs w:val="20"/>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460CCE" w:rsidRDefault="0051203E" w:rsidP="0051203E">
      <w:pPr>
        <w:spacing w:after="150" w:line="240" w:lineRule="auto"/>
        <w:ind w:left="426"/>
        <w:jc w:val="both"/>
        <w:rPr>
          <w:rFonts w:ascii="Arial" w:eastAsia="Times New Roman" w:hAnsi="Arial" w:cs="Arial"/>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odbiorcami Pani/Pana danych osobowych będą:</w:t>
      </w:r>
    </w:p>
    <w:p w14:paraId="138621B0" w14:textId="547D15B2"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 xml:space="preserve">osoby lub podmioty, którym udostępniona zostanie dokumentacja postępowania w oparciu o art. </w:t>
      </w:r>
      <w:r w:rsidR="00D505AA" w:rsidRPr="00460CCE">
        <w:rPr>
          <w:rFonts w:ascii="Arial" w:eastAsia="Times New Roman" w:hAnsi="Arial" w:cs="Arial"/>
          <w:sz w:val="20"/>
          <w:szCs w:val="20"/>
          <w:lang w:eastAsia="pl-PL"/>
        </w:rPr>
        <w:t>74</w:t>
      </w:r>
      <w:r w:rsidRPr="00460CCE">
        <w:rPr>
          <w:rFonts w:ascii="Arial" w:eastAsia="Times New Roman" w:hAnsi="Arial" w:cs="Arial"/>
          <w:sz w:val="20"/>
          <w:szCs w:val="20"/>
          <w:lang w:eastAsia="pl-PL"/>
        </w:rPr>
        <w:t xml:space="preserve"> ustawy z dnia </w:t>
      </w:r>
      <w:r w:rsidR="00D505AA" w:rsidRPr="00460CCE">
        <w:rPr>
          <w:rFonts w:ascii="Arial" w:eastAsia="Times New Roman" w:hAnsi="Arial" w:cs="Arial"/>
          <w:sz w:val="20"/>
          <w:szCs w:val="20"/>
          <w:lang w:eastAsia="pl-PL"/>
        </w:rPr>
        <w:t>11</w:t>
      </w:r>
      <w:r w:rsidRPr="00460CCE">
        <w:rPr>
          <w:rFonts w:ascii="Arial" w:eastAsia="Times New Roman" w:hAnsi="Arial" w:cs="Arial"/>
          <w:sz w:val="20"/>
          <w:szCs w:val="20"/>
          <w:lang w:eastAsia="pl-PL"/>
        </w:rPr>
        <w:t xml:space="preserve"> </w:t>
      </w:r>
      <w:r w:rsidR="00D505AA" w:rsidRPr="00460CCE">
        <w:rPr>
          <w:rFonts w:ascii="Arial" w:eastAsia="Times New Roman" w:hAnsi="Arial" w:cs="Arial"/>
          <w:sz w:val="20"/>
          <w:szCs w:val="20"/>
          <w:lang w:eastAsia="pl-PL"/>
        </w:rPr>
        <w:t>wrześ</w:t>
      </w:r>
      <w:r w:rsidRPr="00460CCE">
        <w:rPr>
          <w:rFonts w:ascii="Arial" w:eastAsia="Times New Roman" w:hAnsi="Arial" w:cs="Arial"/>
          <w:sz w:val="20"/>
          <w:szCs w:val="20"/>
          <w:lang w:eastAsia="pl-PL"/>
        </w:rPr>
        <w:t>nia 20</w:t>
      </w:r>
      <w:r w:rsidR="00D505AA" w:rsidRPr="00460CCE">
        <w:rPr>
          <w:rFonts w:ascii="Arial" w:eastAsia="Times New Roman" w:hAnsi="Arial" w:cs="Arial"/>
          <w:sz w:val="20"/>
          <w:szCs w:val="20"/>
          <w:lang w:eastAsia="pl-PL"/>
        </w:rPr>
        <w:t>19</w:t>
      </w:r>
      <w:r w:rsidRPr="00460CCE">
        <w:rPr>
          <w:rFonts w:ascii="Arial" w:eastAsia="Times New Roman" w:hAnsi="Arial" w:cs="Arial"/>
          <w:sz w:val="20"/>
          <w:szCs w:val="20"/>
          <w:lang w:eastAsia="pl-PL"/>
        </w:rPr>
        <w:t xml:space="preserve"> r. – Prawo zamówień publicznych, dalej „ustawa PZP”;  </w:t>
      </w:r>
    </w:p>
    <w:p w14:paraId="1BC72792" w14:textId="77777777"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członkowie komisji przetargowej;</w:t>
      </w:r>
    </w:p>
    <w:p w14:paraId="4245BC38" w14:textId="77777777"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pracownicy administratora uprawnienie do realizacji ww. celu przetwarzania.</w:t>
      </w:r>
    </w:p>
    <w:p w14:paraId="08528252" w14:textId="43B63588"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Pani/Pana dane osobowe będą przechowywane, zgodnie z art. </w:t>
      </w:r>
      <w:r w:rsidR="00D505AA" w:rsidRPr="00460CCE">
        <w:rPr>
          <w:rFonts w:ascii="Arial" w:eastAsia="Times New Roman" w:hAnsi="Arial" w:cs="Arial"/>
          <w:sz w:val="20"/>
          <w:szCs w:val="20"/>
          <w:lang w:eastAsia="pl-PL"/>
        </w:rPr>
        <w:t>78 ust. 1</w:t>
      </w:r>
      <w:r w:rsidRPr="00460CCE">
        <w:rPr>
          <w:rFonts w:ascii="Arial" w:eastAsia="Times New Roman" w:hAnsi="Arial" w:cs="Arial"/>
          <w:sz w:val="20"/>
          <w:szCs w:val="20"/>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460CCE" w:rsidRDefault="0051203E" w:rsidP="00237CC9">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460CCE" w:rsidRDefault="0051203E" w:rsidP="00237CC9">
      <w:pPr>
        <w:spacing w:after="150" w:line="240" w:lineRule="auto"/>
        <w:ind w:left="426"/>
        <w:jc w:val="both"/>
        <w:rPr>
          <w:rFonts w:ascii="Arial" w:eastAsia="Times New Roman" w:hAnsi="Arial" w:cs="Arial"/>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w odniesieniu do Pani/Pana danych osobowych decyzje nie będą podejmowane w sposób zautomatyzowany;</w:t>
      </w:r>
    </w:p>
    <w:p w14:paraId="3A2EC13A" w14:textId="77777777" w:rsidR="0051203E" w:rsidRPr="00460CCE" w:rsidRDefault="0051203E" w:rsidP="00237CC9">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posiada Pani/Pan prawo:</w:t>
      </w:r>
    </w:p>
    <w:p w14:paraId="2EB7B253"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na podstawie art. 15 RODO prawo dostępu do danych osobowych Pani/Pana dotyczących;</w:t>
      </w:r>
    </w:p>
    <w:p w14:paraId="5840F557"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na podstawie art. 16 RODO prawo do sprostowania Pani/Pana danych osobowych</w:t>
      </w:r>
      <w:r w:rsidRPr="00460CCE">
        <w:rPr>
          <w:rFonts w:ascii="Arial" w:eastAsia="Times New Roman" w:hAnsi="Arial" w:cs="Arial"/>
          <w:b/>
          <w:bCs/>
          <w:sz w:val="20"/>
          <w:szCs w:val="20"/>
          <w:vertAlign w:val="superscript"/>
          <w:lang w:eastAsia="pl-PL"/>
        </w:rPr>
        <w:t>*</w:t>
      </w:r>
      <w:r w:rsidRPr="00460CCE">
        <w:rPr>
          <w:rFonts w:ascii="Arial" w:eastAsia="Times New Roman" w:hAnsi="Arial" w:cs="Arial"/>
          <w:sz w:val="20"/>
          <w:szCs w:val="20"/>
          <w:lang w:eastAsia="pl-PL"/>
        </w:rPr>
        <w:t>;</w:t>
      </w:r>
    </w:p>
    <w:p w14:paraId="4F10E69E"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lastRenderedPageBreak/>
        <w:t xml:space="preserve">na podstawie art. 18 RODO prawo żądania od administratora ograniczenia przetwarzania danych osobowych z zastrzeżeniem przypadków, o których mowa w art. 18 ust. 2 RODO **;  </w:t>
      </w:r>
    </w:p>
    <w:p w14:paraId="566C1756" w14:textId="08F798F2"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1DB33443" w14:textId="6AC255F4" w:rsidR="00F722FD" w:rsidRPr="00460CCE" w:rsidRDefault="00F722FD" w:rsidP="00237CC9">
      <w:pPr>
        <w:spacing w:after="150" w:line="240" w:lineRule="auto"/>
        <w:ind w:left="774"/>
        <w:jc w:val="both"/>
        <w:rPr>
          <w:rFonts w:eastAsia="Times New Roman" w:cs="Calibri"/>
          <w:sz w:val="20"/>
          <w:szCs w:val="20"/>
          <w:lang w:eastAsia="pl-PL"/>
        </w:rPr>
      </w:pPr>
      <w:r w:rsidRPr="00460CCE">
        <w:rPr>
          <w:rFonts w:ascii="Arial" w:eastAsia="Times New Roman" w:hAnsi="Arial" w:cs="Arial"/>
          <w:sz w:val="20"/>
          <w:szCs w:val="20"/>
          <w:lang w:eastAsia="pl-PL"/>
        </w:rPr>
        <w:t xml:space="preserve">Nie przysługuje Pani/ Panu: </w:t>
      </w:r>
    </w:p>
    <w:p w14:paraId="0BC81337"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w związku z art. 17 ust. 3 lit. b, d lub e RODO prawo do usunięcia danych osobowych;</w:t>
      </w:r>
    </w:p>
    <w:p w14:paraId="1595D7B6"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prawo do przenoszenia danych osobowych, o którym mowa w art. 20 RODO;</w:t>
      </w:r>
    </w:p>
    <w:p w14:paraId="30811378" w14:textId="425100B9"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 xml:space="preserve">na podstawie art. 21 RODO prawo sprzeciwu, wobec przetwarzania danych osobowych, </w:t>
      </w:r>
      <w:r w:rsidR="00E017B7" w:rsidRPr="00460CCE">
        <w:rPr>
          <w:rFonts w:ascii="Arial" w:eastAsia="Times New Roman" w:hAnsi="Arial" w:cs="Arial"/>
          <w:sz w:val="20"/>
          <w:szCs w:val="20"/>
          <w:lang w:eastAsia="pl-PL"/>
        </w:rPr>
        <w:t>gdyż podstawą prawną przetwarzania Pani/ Pana danych osobowych jest art. 6 ust. 1 lit. c RODO</w:t>
      </w:r>
    </w:p>
    <w:p w14:paraId="62D4BED4" w14:textId="77777777" w:rsidR="0051203E" w:rsidRPr="00460CCE" w:rsidRDefault="0051203E" w:rsidP="00237CC9">
      <w:pPr>
        <w:spacing w:after="150" w:line="240" w:lineRule="auto"/>
        <w:ind w:firstLine="708"/>
        <w:jc w:val="both"/>
        <w:rPr>
          <w:rFonts w:ascii="Arial" w:hAnsi="Arial" w:cs="Arial"/>
          <w:sz w:val="20"/>
          <w:szCs w:val="20"/>
          <w:shd w:val="clear" w:color="auto" w:fill="FFFFFF"/>
        </w:rPr>
      </w:pPr>
      <w:r w:rsidRPr="00460CCE">
        <w:rPr>
          <w:rFonts w:ascii="Arial" w:hAnsi="Arial" w:cs="Arial"/>
          <w:sz w:val="20"/>
          <w:szCs w:val="20"/>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0898AF88" w14:textId="0EB461BA" w:rsidR="0051203E" w:rsidRPr="00460CCE" w:rsidRDefault="0051203E" w:rsidP="004169A2">
      <w:pPr>
        <w:spacing w:after="150" w:line="240" w:lineRule="auto"/>
        <w:ind w:firstLine="708"/>
        <w:jc w:val="both"/>
        <w:rPr>
          <w:rFonts w:ascii="Arial" w:hAnsi="Arial" w:cs="Arial"/>
          <w:sz w:val="20"/>
          <w:szCs w:val="20"/>
          <w:shd w:val="clear" w:color="auto" w:fill="FFFFFF"/>
        </w:rPr>
      </w:pPr>
      <w:r w:rsidRPr="00460CCE">
        <w:rPr>
          <w:rFonts w:ascii="Arial" w:hAnsi="Arial" w:cs="Arial"/>
          <w:sz w:val="20"/>
          <w:szCs w:val="20"/>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7F6A407" w14:textId="373F33D6" w:rsidR="001C46EC" w:rsidRPr="004169A2" w:rsidRDefault="0051203E" w:rsidP="004169A2">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C46EC" w:rsidRPr="004169A2"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5"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19585E"/>
    <w:multiLevelType w:val="hybridMultilevel"/>
    <w:tmpl w:val="6DD4FCB4"/>
    <w:lvl w:ilvl="0" w:tplc="EF702A0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813E22"/>
    <w:multiLevelType w:val="hybridMultilevel"/>
    <w:tmpl w:val="338AA7F2"/>
    <w:lvl w:ilvl="0" w:tplc="3E721EE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6A231E4E"/>
    <w:multiLevelType w:val="hybridMultilevel"/>
    <w:tmpl w:val="DBF8494A"/>
    <w:lvl w:ilvl="0" w:tplc="C408FC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CE5304"/>
    <w:multiLevelType w:val="hybridMultilevel"/>
    <w:tmpl w:val="8C8E95E8"/>
    <w:lvl w:ilvl="0" w:tplc="6048423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30592897">
    <w:abstractNumId w:val="16"/>
  </w:num>
  <w:num w:numId="2" w16cid:durableId="1378314422">
    <w:abstractNumId w:val="1"/>
  </w:num>
  <w:num w:numId="3" w16cid:durableId="155387104">
    <w:abstractNumId w:val="19"/>
  </w:num>
  <w:num w:numId="4" w16cid:durableId="1399668362">
    <w:abstractNumId w:val="24"/>
  </w:num>
  <w:num w:numId="5" w16cid:durableId="1861167182">
    <w:abstractNumId w:val="28"/>
  </w:num>
  <w:num w:numId="6" w16cid:durableId="129439109">
    <w:abstractNumId w:val="18"/>
  </w:num>
  <w:num w:numId="7" w16cid:durableId="371421238">
    <w:abstractNumId w:val="10"/>
  </w:num>
  <w:num w:numId="8" w16cid:durableId="1805849131">
    <w:abstractNumId w:val="4"/>
  </w:num>
  <w:num w:numId="9" w16cid:durableId="1744057983">
    <w:abstractNumId w:val="20"/>
  </w:num>
  <w:num w:numId="10" w16cid:durableId="415437832">
    <w:abstractNumId w:val="22"/>
  </w:num>
  <w:num w:numId="11" w16cid:durableId="1843665669">
    <w:abstractNumId w:val="29"/>
  </w:num>
  <w:num w:numId="12" w16cid:durableId="523180182">
    <w:abstractNumId w:val="3"/>
  </w:num>
  <w:num w:numId="13" w16cid:durableId="1538085906">
    <w:abstractNumId w:val="12"/>
  </w:num>
  <w:num w:numId="14" w16cid:durableId="1561596929">
    <w:abstractNumId w:val="25"/>
  </w:num>
  <w:num w:numId="15" w16cid:durableId="1175728038">
    <w:abstractNumId w:val="32"/>
  </w:num>
  <w:num w:numId="16" w16cid:durableId="1255867932">
    <w:abstractNumId w:val="6"/>
  </w:num>
  <w:num w:numId="17" w16cid:durableId="1466242067">
    <w:abstractNumId w:val="11"/>
  </w:num>
  <w:num w:numId="18" w16cid:durableId="1517309096">
    <w:abstractNumId w:val="35"/>
  </w:num>
  <w:num w:numId="19" w16cid:durableId="1337028847">
    <w:abstractNumId w:val="5"/>
  </w:num>
  <w:num w:numId="20" w16cid:durableId="1756050734">
    <w:abstractNumId w:val="26"/>
  </w:num>
  <w:num w:numId="21" w16cid:durableId="2708048">
    <w:abstractNumId w:val="2"/>
  </w:num>
  <w:num w:numId="22" w16cid:durableId="715005775">
    <w:abstractNumId w:val="9"/>
  </w:num>
  <w:num w:numId="23" w16cid:durableId="814643926">
    <w:abstractNumId w:val="15"/>
  </w:num>
  <w:num w:numId="24" w16cid:durableId="2023122711">
    <w:abstractNumId w:val="21"/>
  </w:num>
  <w:num w:numId="25" w16cid:durableId="727802226">
    <w:abstractNumId w:val="34"/>
  </w:num>
  <w:num w:numId="26" w16cid:durableId="601181388">
    <w:abstractNumId w:val="7"/>
  </w:num>
  <w:num w:numId="27" w16cid:durableId="1522086802">
    <w:abstractNumId w:val="30"/>
  </w:num>
  <w:num w:numId="28" w16cid:durableId="596794190">
    <w:abstractNumId w:val="31"/>
  </w:num>
  <w:num w:numId="29" w16cid:durableId="324210901">
    <w:abstractNumId w:val="17"/>
  </w:num>
  <w:num w:numId="30" w16cid:durableId="709038282">
    <w:abstractNumId w:val="14"/>
  </w:num>
  <w:num w:numId="31" w16cid:durableId="77100477">
    <w:abstractNumId w:val="13"/>
  </w:num>
  <w:num w:numId="32" w16cid:durableId="131945326">
    <w:abstractNumId w:val="27"/>
  </w:num>
  <w:num w:numId="33" w16cid:durableId="1872260403">
    <w:abstractNumId w:val="23"/>
  </w:num>
  <w:num w:numId="34" w16cid:durableId="89276079">
    <w:abstractNumId w:val="8"/>
  </w:num>
  <w:num w:numId="35" w16cid:durableId="19565405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21F6"/>
    <w:rsid w:val="00014BBE"/>
    <w:rsid w:val="00020A24"/>
    <w:rsid w:val="00020EDE"/>
    <w:rsid w:val="00020EE9"/>
    <w:rsid w:val="00022A02"/>
    <w:rsid w:val="00024B48"/>
    <w:rsid w:val="00025915"/>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0455"/>
    <w:rsid w:val="0009197B"/>
    <w:rsid w:val="00091F58"/>
    <w:rsid w:val="000928A9"/>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5C85"/>
    <w:rsid w:val="001261C8"/>
    <w:rsid w:val="00126C17"/>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3B99"/>
    <w:rsid w:val="001C46EC"/>
    <w:rsid w:val="001C7A0E"/>
    <w:rsid w:val="001D0B2F"/>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47A2A"/>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961"/>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4F3"/>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0EAD"/>
    <w:rsid w:val="003021CD"/>
    <w:rsid w:val="00302AE8"/>
    <w:rsid w:val="00302DF0"/>
    <w:rsid w:val="00303089"/>
    <w:rsid w:val="00303CD9"/>
    <w:rsid w:val="00303F77"/>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169A2"/>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0CCE"/>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10A1"/>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B7B15"/>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4F78FC"/>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09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1370"/>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0C"/>
    <w:rsid w:val="00621036"/>
    <w:rsid w:val="00622B56"/>
    <w:rsid w:val="006235C4"/>
    <w:rsid w:val="00623B2B"/>
    <w:rsid w:val="00625A89"/>
    <w:rsid w:val="006275D6"/>
    <w:rsid w:val="0063152E"/>
    <w:rsid w:val="00631625"/>
    <w:rsid w:val="00636E2A"/>
    <w:rsid w:val="0063749B"/>
    <w:rsid w:val="0064285F"/>
    <w:rsid w:val="006433CA"/>
    <w:rsid w:val="00643935"/>
    <w:rsid w:val="00644061"/>
    <w:rsid w:val="00644A9E"/>
    <w:rsid w:val="00646254"/>
    <w:rsid w:val="006475E8"/>
    <w:rsid w:val="0065190F"/>
    <w:rsid w:val="006530B3"/>
    <w:rsid w:val="00654FC3"/>
    <w:rsid w:val="00655B3D"/>
    <w:rsid w:val="00656E42"/>
    <w:rsid w:val="00661D15"/>
    <w:rsid w:val="00663F9F"/>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492E"/>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3620"/>
    <w:rsid w:val="006E4B7C"/>
    <w:rsid w:val="006E6431"/>
    <w:rsid w:val="006E6705"/>
    <w:rsid w:val="006F2197"/>
    <w:rsid w:val="006F21F7"/>
    <w:rsid w:val="006F388C"/>
    <w:rsid w:val="007001FB"/>
    <w:rsid w:val="007020D2"/>
    <w:rsid w:val="00702C41"/>
    <w:rsid w:val="00702D56"/>
    <w:rsid w:val="007033A3"/>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37FB"/>
    <w:rsid w:val="007340B8"/>
    <w:rsid w:val="007358C0"/>
    <w:rsid w:val="00735BAD"/>
    <w:rsid w:val="0074097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10CE"/>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31FF"/>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37FD"/>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A74"/>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2ABE"/>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4D1D"/>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A744D"/>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27A06"/>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A05"/>
    <w:rsid w:val="00E94FA3"/>
    <w:rsid w:val="00E95249"/>
    <w:rsid w:val="00EA0D1C"/>
    <w:rsid w:val="00EA1453"/>
    <w:rsid w:val="00EA1994"/>
    <w:rsid w:val="00EA2ECF"/>
    <w:rsid w:val="00EA3334"/>
    <w:rsid w:val="00EA3419"/>
    <w:rsid w:val="00EA514F"/>
    <w:rsid w:val="00EA64E4"/>
    <w:rsid w:val="00EA6CE4"/>
    <w:rsid w:val="00EB22CB"/>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0A0B"/>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styleId="UyteHipercze">
    <w:name w:val="FollowedHyperlink"/>
    <w:basedOn w:val="Domylnaczcionkaakapitu"/>
    <w:uiPriority w:val="99"/>
    <w:semiHidden/>
    <w:unhideWhenUsed/>
    <w:rsid w:val="0070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2162">
      <w:bodyDiv w:val="1"/>
      <w:marLeft w:val="0"/>
      <w:marRight w:val="0"/>
      <w:marTop w:val="0"/>
      <w:marBottom w:val="0"/>
      <w:divBdr>
        <w:top w:val="none" w:sz="0" w:space="0" w:color="auto"/>
        <w:left w:val="none" w:sz="0" w:space="0" w:color="auto"/>
        <w:bottom w:val="none" w:sz="0" w:space="0" w:color="auto"/>
        <w:right w:val="none" w:sz="0" w:space="0" w:color="auto"/>
      </w:divBdr>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 w:id="20254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powiat-nowomiejski.pl/zamowienia_publiczne/10183/status/rodzaj/wzp/zwr/0/"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10517</Words>
  <Characters>63106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73477</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2</cp:revision>
  <cp:lastPrinted>2022-08-03T11:52:00Z</cp:lastPrinted>
  <dcterms:created xsi:type="dcterms:W3CDTF">2022-08-23T06:16:00Z</dcterms:created>
  <dcterms:modified xsi:type="dcterms:W3CDTF">2022-08-23T06:16:00Z</dcterms:modified>
</cp:coreProperties>
</file>