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58899080" w:rsidR="008037BA" w:rsidRPr="0050194E" w:rsidRDefault="00503E15" w:rsidP="008037BA">
      <w:pPr>
        <w:spacing w:after="0" w:line="240" w:lineRule="auto"/>
        <w:rPr>
          <w:rFonts w:ascii="Arial" w:hAnsi="Arial" w:cs="Arial"/>
        </w:rPr>
      </w:pPr>
      <w:r w:rsidRPr="0050194E">
        <w:rPr>
          <w:rFonts w:ascii="Arial" w:hAnsi="Arial" w:cs="Arial"/>
        </w:rPr>
        <w:t>GM.272.</w:t>
      </w:r>
      <w:r w:rsidR="00C60B4E" w:rsidRPr="0050194E">
        <w:rPr>
          <w:rFonts w:ascii="Arial" w:hAnsi="Arial" w:cs="Arial"/>
        </w:rPr>
        <w:t>1.</w:t>
      </w:r>
      <w:r w:rsidR="00A032CE" w:rsidRPr="0050194E">
        <w:rPr>
          <w:rFonts w:ascii="Arial" w:hAnsi="Arial" w:cs="Arial"/>
        </w:rPr>
        <w:t>5</w:t>
      </w:r>
      <w:r w:rsidR="00BF0E98" w:rsidRPr="0050194E">
        <w:rPr>
          <w:rFonts w:ascii="Arial" w:hAnsi="Arial" w:cs="Arial"/>
        </w:rPr>
        <w:t>.</w:t>
      </w:r>
      <w:r w:rsidR="00C60B4E" w:rsidRPr="0050194E">
        <w:rPr>
          <w:rFonts w:ascii="Arial" w:hAnsi="Arial" w:cs="Arial"/>
        </w:rPr>
        <w:t>2021</w:t>
      </w:r>
    </w:p>
    <w:p w14:paraId="56D2B313" w14:textId="19789CC1"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 xml:space="preserve">ogłoszenie o </w:t>
      </w:r>
      <w:r w:rsidRPr="00E64472">
        <w:rPr>
          <w:rFonts w:ascii="Arial" w:hAnsi="Arial" w:cs="Arial"/>
        </w:rPr>
        <w:t>zamówieniu Nr</w:t>
      </w:r>
      <w:r w:rsidR="0097341D" w:rsidRPr="00E64472">
        <w:rPr>
          <w:rFonts w:ascii="Arial" w:hAnsi="Arial" w:cs="Arial"/>
        </w:rPr>
        <w:t xml:space="preserve"> </w:t>
      </w:r>
      <w:r w:rsidR="00CA7C15" w:rsidRPr="0034133F">
        <w:rPr>
          <w:rFonts w:ascii="Arial" w:eastAsia="Times New Roman" w:hAnsi="Arial" w:cs="Arial"/>
          <w:lang w:eastAsia="pl-PL"/>
        </w:rPr>
        <w:t>2021/</w:t>
      </w:r>
      <w:r w:rsidR="00CA7C15" w:rsidRPr="00AC2AA2">
        <w:rPr>
          <w:rFonts w:ascii="Arial" w:eastAsia="Times New Roman" w:hAnsi="Arial" w:cs="Arial"/>
          <w:lang w:eastAsia="pl-PL"/>
        </w:rPr>
        <w:t>BZP</w:t>
      </w:r>
      <w:r w:rsidR="00E64472" w:rsidRPr="00AC2AA2">
        <w:rPr>
          <w:rFonts w:ascii="Arial" w:eastAsia="Times New Roman" w:hAnsi="Arial" w:cs="Arial"/>
          <w:lang w:eastAsia="pl-PL"/>
        </w:rPr>
        <w:t xml:space="preserve"> 0</w:t>
      </w:r>
      <w:r w:rsidR="00BD6CCF" w:rsidRPr="00AC2AA2">
        <w:rPr>
          <w:rFonts w:ascii="Arial" w:eastAsia="Times New Roman" w:hAnsi="Arial" w:cs="Arial"/>
          <w:lang w:eastAsia="pl-PL"/>
        </w:rPr>
        <w:t>02</w:t>
      </w:r>
      <w:r w:rsidR="00AC2AA2" w:rsidRPr="00AC2AA2">
        <w:rPr>
          <w:rFonts w:ascii="Arial" w:eastAsia="Times New Roman" w:hAnsi="Arial" w:cs="Arial"/>
          <w:lang w:eastAsia="pl-PL"/>
        </w:rPr>
        <w:t>51222</w:t>
      </w:r>
      <w:r w:rsidR="00CA7C15" w:rsidRPr="00AC2AA2">
        <w:rPr>
          <w:rFonts w:ascii="Arial" w:eastAsia="Times New Roman" w:hAnsi="Arial" w:cs="Arial"/>
          <w:lang w:eastAsia="pl-PL"/>
        </w:rPr>
        <w:t xml:space="preserve">/01 </w:t>
      </w:r>
      <w:r w:rsidR="00AC0D1A" w:rsidRPr="00AC2AA2">
        <w:rPr>
          <w:rFonts w:ascii="Arial" w:eastAsia="Times New Roman" w:hAnsi="Arial" w:cs="Arial"/>
          <w:lang w:eastAsia="pl-PL"/>
        </w:rPr>
        <w:t xml:space="preserve">z dnia </w:t>
      </w:r>
      <w:r w:rsidR="009664E3" w:rsidRPr="0034133F">
        <w:rPr>
          <w:rFonts w:ascii="Arial" w:eastAsia="Times New Roman" w:hAnsi="Arial" w:cs="Arial"/>
          <w:lang w:eastAsia="pl-PL"/>
        </w:rPr>
        <w:t>29</w:t>
      </w:r>
      <w:r w:rsidR="00BD24CE" w:rsidRPr="0034133F">
        <w:rPr>
          <w:rFonts w:ascii="Arial" w:eastAsia="Times New Roman" w:hAnsi="Arial" w:cs="Arial"/>
          <w:lang w:eastAsia="pl-PL"/>
        </w:rPr>
        <w:t>.</w:t>
      </w:r>
      <w:r w:rsidR="000A4963" w:rsidRPr="0034133F">
        <w:rPr>
          <w:rFonts w:ascii="Arial" w:eastAsia="Times New Roman" w:hAnsi="Arial" w:cs="Arial"/>
          <w:lang w:eastAsia="pl-PL"/>
        </w:rPr>
        <w:t>1</w:t>
      </w:r>
      <w:r w:rsidR="00BD24CE" w:rsidRPr="0034133F">
        <w:rPr>
          <w:rFonts w:ascii="Arial" w:eastAsia="Times New Roman" w:hAnsi="Arial" w:cs="Arial"/>
          <w:lang w:eastAsia="pl-PL"/>
        </w:rPr>
        <w:t>0.2021r</w:t>
      </w:r>
      <w:r w:rsidR="00BD24CE">
        <w:rPr>
          <w:rFonts w:ascii="Arial" w:eastAsia="Times New Roman" w:hAnsi="Arial" w:cs="Arial"/>
          <w:lang w:eastAsia="pl-PL"/>
        </w:rPr>
        <w:t xml:space="preserve">.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1E12E7F" w14:textId="77777777" w:rsidR="009664E3" w:rsidRDefault="009664E3" w:rsidP="00BF059E">
      <w:pPr>
        <w:spacing w:after="0" w:line="240" w:lineRule="auto"/>
        <w:jc w:val="center"/>
        <w:rPr>
          <w:rFonts w:ascii="Arial" w:hAnsi="Arial" w:cs="Arial"/>
          <w:sz w:val="24"/>
          <w:szCs w:val="24"/>
        </w:rPr>
      </w:pPr>
    </w:p>
    <w:p w14:paraId="3CACB3DD" w14:textId="4EFBEDDE"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222E3A0D" w14:textId="5CB60741" w:rsidR="009664E3" w:rsidRPr="00A32963" w:rsidRDefault="009664E3" w:rsidP="009664E3">
      <w:pPr>
        <w:spacing w:after="0" w:line="240" w:lineRule="auto"/>
        <w:jc w:val="center"/>
        <w:rPr>
          <w:rFonts w:ascii="Arial" w:hAnsi="Arial" w:cs="Arial"/>
          <w:b/>
          <w:sz w:val="28"/>
          <w:szCs w:val="28"/>
        </w:rPr>
      </w:pPr>
      <w:r w:rsidRPr="00A32963">
        <w:rPr>
          <w:rFonts w:ascii="Arial" w:hAnsi="Arial" w:cs="Arial"/>
          <w:b/>
          <w:sz w:val="28"/>
          <w:szCs w:val="28"/>
        </w:rPr>
        <w:t>B</w:t>
      </w:r>
      <w:r w:rsidR="0067718F" w:rsidRPr="00A32963">
        <w:rPr>
          <w:rFonts w:ascii="Arial" w:hAnsi="Arial" w:cs="Arial"/>
          <w:b/>
          <w:sz w:val="28"/>
          <w:szCs w:val="28"/>
        </w:rPr>
        <w:t>udow</w:t>
      </w:r>
      <w:r w:rsidR="006F2197" w:rsidRPr="00A32963">
        <w:rPr>
          <w:rFonts w:ascii="Arial" w:hAnsi="Arial" w:cs="Arial"/>
          <w:b/>
          <w:sz w:val="28"/>
          <w:szCs w:val="28"/>
        </w:rPr>
        <w:t>a</w:t>
      </w:r>
      <w:r w:rsidR="0067718F" w:rsidRPr="00A32963">
        <w:rPr>
          <w:rFonts w:ascii="Arial" w:hAnsi="Arial" w:cs="Arial"/>
          <w:b/>
          <w:sz w:val="28"/>
          <w:szCs w:val="28"/>
        </w:rPr>
        <w:t xml:space="preserve"> </w:t>
      </w:r>
      <w:r w:rsidR="00E70B0F" w:rsidRPr="00A32963">
        <w:rPr>
          <w:rFonts w:ascii="Arial" w:hAnsi="Arial" w:cs="Arial"/>
          <w:b/>
          <w:sz w:val="28"/>
          <w:szCs w:val="28"/>
        </w:rPr>
        <w:t>przejś</w:t>
      </w:r>
      <w:r w:rsidRPr="00A32963">
        <w:rPr>
          <w:rFonts w:ascii="Arial" w:hAnsi="Arial" w:cs="Arial"/>
          <w:b/>
          <w:sz w:val="28"/>
          <w:szCs w:val="28"/>
        </w:rPr>
        <w:t>cia</w:t>
      </w:r>
      <w:r w:rsidR="00E70B0F" w:rsidRPr="00A32963">
        <w:rPr>
          <w:rFonts w:ascii="Arial" w:hAnsi="Arial" w:cs="Arial"/>
          <w:b/>
          <w:sz w:val="28"/>
          <w:szCs w:val="28"/>
        </w:rPr>
        <w:t xml:space="preserve"> dla pieszych w cią</w:t>
      </w:r>
      <w:r w:rsidRPr="00A32963">
        <w:rPr>
          <w:rFonts w:ascii="Arial" w:hAnsi="Arial" w:cs="Arial"/>
          <w:b/>
          <w:sz w:val="28"/>
          <w:szCs w:val="28"/>
        </w:rPr>
        <w:t>gu</w:t>
      </w:r>
      <w:r w:rsidR="00E70B0F" w:rsidRPr="00A32963">
        <w:rPr>
          <w:rFonts w:ascii="Arial" w:hAnsi="Arial" w:cs="Arial"/>
          <w:b/>
          <w:sz w:val="28"/>
          <w:szCs w:val="28"/>
        </w:rPr>
        <w:t xml:space="preserve"> dr</w:t>
      </w:r>
      <w:r w:rsidRPr="00A32963">
        <w:rPr>
          <w:rFonts w:ascii="Arial" w:hAnsi="Arial" w:cs="Arial"/>
          <w:b/>
          <w:sz w:val="28"/>
          <w:szCs w:val="28"/>
        </w:rPr>
        <w:t>o</w:t>
      </w:r>
      <w:r w:rsidR="00E70B0F" w:rsidRPr="00A32963">
        <w:rPr>
          <w:rFonts w:ascii="Arial" w:hAnsi="Arial" w:cs="Arial"/>
          <w:b/>
          <w:sz w:val="28"/>
          <w:szCs w:val="28"/>
        </w:rPr>
        <w:t>g</w:t>
      </w:r>
      <w:r w:rsidRPr="00A32963">
        <w:rPr>
          <w:rFonts w:ascii="Arial" w:hAnsi="Arial" w:cs="Arial"/>
          <w:b/>
          <w:sz w:val="28"/>
          <w:szCs w:val="28"/>
        </w:rPr>
        <w:t>i</w:t>
      </w:r>
      <w:r w:rsidR="00E70B0F" w:rsidRPr="00A32963">
        <w:rPr>
          <w:rFonts w:ascii="Arial" w:hAnsi="Arial" w:cs="Arial"/>
          <w:b/>
          <w:sz w:val="28"/>
          <w:szCs w:val="28"/>
        </w:rPr>
        <w:t xml:space="preserve"> powiatow</w:t>
      </w:r>
      <w:r w:rsidRPr="00A32963">
        <w:rPr>
          <w:rFonts w:ascii="Arial" w:hAnsi="Arial" w:cs="Arial"/>
          <w:b/>
          <w:sz w:val="28"/>
          <w:szCs w:val="28"/>
        </w:rPr>
        <w:t>ej Nr 1335N</w:t>
      </w:r>
      <w:r w:rsidR="00E70B0F" w:rsidRPr="00A32963">
        <w:rPr>
          <w:rFonts w:ascii="Arial" w:hAnsi="Arial" w:cs="Arial"/>
          <w:b/>
          <w:sz w:val="28"/>
          <w:szCs w:val="28"/>
        </w:rPr>
        <w:t xml:space="preserve"> </w:t>
      </w:r>
      <w:r w:rsidR="00AB7820" w:rsidRPr="00A32963">
        <w:rPr>
          <w:rFonts w:ascii="Arial" w:hAnsi="Arial" w:cs="Arial"/>
          <w:b/>
          <w:sz w:val="28"/>
          <w:szCs w:val="28"/>
        </w:rPr>
        <w:t>w</w:t>
      </w:r>
      <w:r w:rsidR="00E70B0F" w:rsidRPr="00A32963">
        <w:rPr>
          <w:rFonts w:ascii="Arial" w:hAnsi="Arial" w:cs="Arial"/>
          <w:b/>
          <w:sz w:val="28"/>
          <w:szCs w:val="28"/>
        </w:rPr>
        <w:t xml:space="preserve"> </w:t>
      </w:r>
      <w:bookmarkStart w:id="0" w:name="_Hlk82606326"/>
    </w:p>
    <w:p w14:paraId="6122401C" w14:textId="7471DB6E" w:rsidR="00470C2E" w:rsidRPr="00A32963" w:rsidRDefault="00470C2E" w:rsidP="0067718F">
      <w:pPr>
        <w:spacing w:after="0" w:line="240" w:lineRule="auto"/>
        <w:jc w:val="center"/>
        <w:rPr>
          <w:rFonts w:ascii="Arial" w:hAnsi="Arial" w:cs="Arial"/>
          <w:b/>
          <w:sz w:val="28"/>
          <w:szCs w:val="28"/>
        </w:rPr>
      </w:pPr>
      <w:r w:rsidRPr="00A32963">
        <w:rPr>
          <w:rFonts w:ascii="Arial" w:hAnsi="Arial" w:cs="Arial"/>
          <w:b/>
          <w:sz w:val="28"/>
          <w:szCs w:val="28"/>
        </w:rPr>
        <w:t xml:space="preserve">miejscowości </w:t>
      </w:r>
      <w:r w:rsidR="009664E3" w:rsidRPr="00A32963">
        <w:rPr>
          <w:rFonts w:ascii="Arial" w:hAnsi="Arial" w:cs="Arial"/>
          <w:b/>
          <w:sz w:val="28"/>
          <w:szCs w:val="28"/>
        </w:rPr>
        <w:t>Mroczno</w:t>
      </w:r>
      <w:r w:rsidRPr="00A32963">
        <w:rPr>
          <w:rFonts w:ascii="Arial" w:hAnsi="Arial" w:cs="Arial"/>
          <w:b/>
          <w:sz w:val="28"/>
          <w:szCs w:val="28"/>
        </w:rPr>
        <w:t xml:space="preserve"> </w:t>
      </w:r>
      <w:bookmarkEnd w:id="0"/>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047F3EC5" w14:textId="26C1979A" w:rsidR="00C60B4E" w:rsidRDefault="00C60B4E" w:rsidP="006004E2">
      <w:pPr>
        <w:spacing w:after="0" w:line="240" w:lineRule="auto"/>
        <w:rPr>
          <w:rFonts w:ascii="Arial" w:hAnsi="Arial" w:cs="Arial"/>
        </w:rPr>
      </w:pPr>
    </w:p>
    <w:p w14:paraId="6BE1C423" w14:textId="4F2E60B5" w:rsidR="009664E3" w:rsidRDefault="009664E3" w:rsidP="006004E2">
      <w:pPr>
        <w:spacing w:after="0" w:line="240" w:lineRule="auto"/>
        <w:rPr>
          <w:rFonts w:ascii="Arial" w:hAnsi="Arial" w:cs="Arial"/>
        </w:rPr>
      </w:pPr>
    </w:p>
    <w:p w14:paraId="4140F278" w14:textId="73A2C2F4" w:rsidR="009664E3" w:rsidRDefault="009664E3" w:rsidP="006004E2">
      <w:pPr>
        <w:spacing w:after="0" w:line="240" w:lineRule="auto"/>
        <w:rPr>
          <w:rFonts w:ascii="Arial" w:hAnsi="Arial" w:cs="Arial"/>
        </w:rPr>
      </w:pPr>
    </w:p>
    <w:p w14:paraId="461DF0EB" w14:textId="05B03EF7" w:rsidR="009664E3" w:rsidRDefault="009664E3" w:rsidP="006004E2">
      <w:pPr>
        <w:spacing w:after="0" w:line="240" w:lineRule="auto"/>
        <w:rPr>
          <w:rFonts w:ascii="Arial" w:hAnsi="Arial" w:cs="Arial"/>
        </w:rPr>
      </w:pPr>
    </w:p>
    <w:p w14:paraId="556C4A2B" w14:textId="3666358E" w:rsidR="009664E3" w:rsidRDefault="009664E3" w:rsidP="006004E2">
      <w:pPr>
        <w:spacing w:after="0" w:line="240" w:lineRule="auto"/>
        <w:rPr>
          <w:rFonts w:ascii="Arial" w:hAnsi="Arial" w:cs="Arial"/>
        </w:rPr>
      </w:pPr>
    </w:p>
    <w:p w14:paraId="0A214B93" w14:textId="3A5D08B7" w:rsidR="009664E3" w:rsidRDefault="009664E3" w:rsidP="006004E2">
      <w:pPr>
        <w:spacing w:after="0" w:line="240" w:lineRule="auto"/>
        <w:rPr>
          <w:rFonts w:ascii="Arial" w:hAnsi="Arial" w:cs="Arial"/>
        </w:rPr>
      </w:pPr>
    </w:p>
    <w:p w14:paraId="1E2424CE" w14:textId="6BA4C1E2" w:rsidR="009664E3" w:rsidRDefault="009664E3" w:rsidP="006004E2">
      <w:pPr>
        <w:spacing w:after="0" w:line="240" w:lineRule="auto"/>
        <w:rPr>
          <w:rFonts w:ascii="Arial" w:hAnsi="Arial" w:cs="Arial"/>
        </w:rPr>
      </w:pPr>
    </w:p>
    <w:p w14:paraId="2AAEED25" w14:textId="13CC699A" w:rsidR="009664E3" w:rsidRDefault="009664E3" w:rsidP="006004E2">
      <w:pPr>
        <w:spacing w:after="0" w:line="240" w:lineRule="auto"/>
        <w:rPr>
          <w:rFonts w:ascii="Arial" w:hAnsi="Arial" w:cs="Arial"/>
        </w:rPr>
      </w:pPr>
    </w:p>
    <w:p w14:paraId="23FC0586" w14:textId="166CB196" w:rsidR="009664E3" w:rsidRDefault="009664E3" w:rsidP="006004E2">
      <w:pPr>
        <w:spacing w:after="0" w:line="240" w:lineRule="auto"/>
        <w:rPr>
          <w:rFonts w:ascii="Arial" w:hAnsi="Arial" w:cs="Arial"/>
        </w:rPr>
      </w:pPr>
    </w:p>
    <w:p w14:paraId="62E57B0B" w14:textId="18AE2DA4" w:rsidR="009664E3" w:rsidRDefault="009664E3" w:rsidP="006004E2">
      <w:pPr>
        <w:spacing w:after="0" w:line="240" w:lineRule="auto"/>
        <w:rPr>
          <w:rFonts w:ascii="Arial" w:hAnsi="Arial" w:cs="Arial"/>
        </w:rPr>
      </w:pPr>
    </w:p>
    <w:p w14:paraId="6D199B7B" w14:textId="0A6EB2A6" w:rsidR="009664E3" w:rsidRDefault="009664E3" w:rsidP="006004E2">
      <w:pPr>
        <w:spacing w:after="0" w:line="240" w:lineRule="auto"/>
        <w:rPr>
          <w:rFonts w:ascii="Arial" w:hAnsi="Arial" w:cs="Arial"/>
        </w:rPr>
      </w:pPr>
    </w:p>
    <w:p w14:paraId="53C8529C" w14:textId="47160F60" w:rsidR="009664E3" w:rsidRDefault="009664E3"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1"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140FB29" w:rsidR="00EA6CE4" w:rsidRPr="007D2A2F" w:rsidRDefault="00EA6CE4" w:rsidP="006004E2">
      <w:pPr>
        <w:spacing w:after="0" w:line="240" w:lineRule="auto"/>
        <w:rPr>
          <w:rFonts w:ascii="Arial" w:hAnsi="Arial" w:cs="Arial"/>
        </w:rPr>
      </w:pPr>
      <w:bookmarkStart w:id="2" w:name="_Hlk65755013"/>
      <w:r w:rsidRPr="007D2A2F">
        <w:rPr>
          <w:rFonts w:ascii="Arial" w:hAnsi="Arial" w:cs="Arial"/>
        </w:rPr>
        <w:t>Załącznik nr 6 Wykaz robót (wzór)</w:t>
      </w:r>
    </w:p>
    <w:bookmarkEnd w:id="2"/>
    <w:p w14:paraId="19AEA137" w14:textId="6F835C3F"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470C2E">
        <w:rPr>
          <w:rFonts w:ascii="Arial" w:hAnsi="Arial" w:cs="Arial"/>
        </w:rPr>
        <w:t>7</w:t>
      </w:r>
      <w:r w:rsidRPr="007D2A2F">
        <w:rPr>
          <w:rFonts w:ascii="Arial" w:hAnsi="Arial" w:cs="Arial"/>
        </w:rPr>
        <w:t xml:space="preserve"> Wykaz osób (wzór)</w:t>
      </w:r>
    </w:p>
    <w:p w14:paraId="056EDC60" w14:textId="71EA65AC" w:rsidR="00EA6CE4"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6D8E5894" w:rsidR="006004E2" w:rsidRPr="00671FD0" w:rsidRDefault="00EA6CE4" w:rsidP="006004E2">
      <w:pPr>
        <w:spacing w:after="0" w:line="240" w:lineRule="auto"/>
        <w:rPr>
          <w:rFonts w:ascii="Arial" w:hAnsi="Arial" w:cs="Arial"/>
        </w:rPr>
      </w:pPr>
      <w:r>
        <w:rPr>
          <w:rFonts w:ascii="Arial" w:hAnsi="Arial" w:cs="Arial"/>
        </w:rPr>
        <w:t>Załącznik nr</w:t>
      </w:r>
      <w:r w:rsidR="00470C2E">
        <w:rPr>
          <w:rFonts w:ascii="Arial" w:hAnsi="Arial" w:cs="Arial"/>
        </w:rPr>
        <w:t xml:space="preserve"> 9</w:t>
      </w:r>
      <w:r w:rsidR="009664E3">
        <w:rPr>
          <w:rFonts w:ascii="Arial" w:hAnsi="Arial" w:cs="Arial"/>
        </w:rPr>
        <w:t xml:space="preserve"> </w:t>
      </w:r>
      <w:r w:rsidR="006004E2" w:rsidRPr="00671FD0">
        <w:rPr>
          <w:rFonts w:ascii="Arial" w:hAnsi="Arial" w:cs="Arial"/>
        </w:rPr>
        <w:t>Dokumentacja projektowa</w:t>
      </w:r>
    </w:p>
    <w:p w14:paraId="2EC131A3" w14:textId="4003F520"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10</w:t>
      </w:r>
      <w:r w:rsidR="00C76DA2">
        <w:rPr>
          <w:rFonts w:ascii="Arial" w:hAnsi="Arial" w:cs="Arial"/>
        </w:rPr>
        <w:t xml:space="preserve"> </w:t>
      </w:r>
      <w:r w:rsidRPr="00671FD0">
        <w:rPr>
          <w:rFonts w:ascii="Arial" w:hAnsi="Arial" w:cs="Arial"/>
        </w:rPr>
        <w:t>Specyfikacje techniczne wykonania i odbioru robót</w:t>
      </w:r>
    </w:p>
    <w:p w14:paraId="449A122E" w14:textId="6707941D"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w:t>
      </w:r>
      <w:r w:rsidR="00470C2E">
        <w:rPr>
          <w:rFonts w:ascii="Arial" w:hAnsi="Arial" w:cs="Arial"/>
        </w:rPr>
        <w:t>1</w:t>
      </w:r>
      <w:r w:rsidR="009664E3">
        <w:rPr>
          <w:rFonts w:ascii="Arial" w:hAnsi="Arial" w:cs="Arial"/>
        </w:rPr>
        <w:t xml:space="preserve"> </w:t>
      </w:r>
      <w:r w:rsidRPr="00671FD0">
        <w:rPr>
          <w:rFonts w:ascii="Arial" w:hAnsi="Arial" w:cs="Arial"/>
        </w:rPr>
        <w:t xml:space="preserve">Przedmiar robót </w:t>
      </w:r>
    </w:p>
    <w:bookmarkEnd w:id="1"/>
    <w:p w14:paraId="69F0BACD" w14:textId="77777777" w:rsidR="00D9461B" w:rsidRPr="00671FD0" w:rsidRDefault="00D9461B" w:rsidP="00470C2E">
      <w:pPr>
        <w:spacing w:after="0" w:line="240" w:lineRule="auto"/>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0BB003A5" w14:textId="69D9DAB0" w:rsidR="009015C9" w:rsidRPr="00671FD0" w:rsidRDefault="005826FD" w:rsidP="006004E2">
      <w:pPr>
        <w:spacing w:after="0" w:line="240" w:lineRule="auto"/>
        <w:jc w:val="center"/>
        <w:rPr>
          <w:rFonts w:ascii="Arial" w:hAnsi="Arial" w:cs="Arial"/>
        </w:rPr>
      </w:pPr>
      <w:r>
        <w:rPr>
          <w:rFonts w:ascii="Arial" w:hAnsi="Arial" w:cs="Arial"/>
        </w:rPr>
        <w:t>Październik</w:t>
      </w:r>
      <w:r w:rsidR="00C60B4E" w:rsidRPr="00671FD0">
        <w:rPr>
          <w:rFonts w:ascii="Arial" w:hAnsi="Arial" w:cs="Arial"/>
        </w:rPr>
        <w:t xml:space="preserve"> 2021</w:t>
      </w:r>
    </w:p>
    <w:p w14:paraId="7A8891AD" w14:textId="47DAECB8" w:rsidR="003B5A01" w:rsidRDefault="003B5A01" w:rsidP="006004E2">
      <w:pPr>
        <w:spacing w:after="0" w:line="240" w:lineRule="auto"/>
        <w:jc w:val="center"/>
        <w:rPr>
          <w:rFonts w:ascii="Arial" w:hAnsi="Arial" w:cs="Arial"/>
        </w:rPr>
      </w:pPr>
    </w:p>
    <w:p w14:paraId="34B82802" w14:textId="77777777" w:rsidR="00A32963" w:rsidRPr="00671FD0" w:rsidRDefault="00A32963"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131277CC" w:rsidR="005C682F" w:rsidRPr="00671FD0" w:rsidRDefault="005C682F" w:rsidP="00FA0520">
      <w:pPr>
        <w:numPr>
          <w:ilvl w:val="1"/>
          <w:numId w:val="2"/>
        </w:numPr>
        <w:spacing w:after="0" w:line="240" w:lineRule="auto"/>
        <w:jc w:val="both"/>
        <w:rPr>
          <w:rFonts w:ascii="Arial" w:hAnsi="Arial" w:cs="Arial"/>
        </w:rPr>
      </w:pPr>
      <w:bookmarkStart w:id="3"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23737">
        <w:rPr>
          <w:rFonts w:ascii="Arial" w:hAnsi="Arial" w:cs="Arial"/>
        </w:rPr>
        <w:t>21</w:t>
      </w:r>
      <w:r w:rsidR="00C91F6C">
        <w:rPr>
          <w:rFonts w:ascii="Arial" w:hAnsi="Arial" w:cs="Arial"/>
        </w:rPr>
        <w:t xml:space="preserve">r. poz. </w:t>
      </w:r>
      <w:r w:rsidR="00F23737">
        <w:rPr>
          <w:rFonts w:ascii="Arial" w:hAnsi="Arial" w:cs="Arial"/>
        </w:rPr>
        <w:t>1</w:t>
      </w:r>
      <w:r w:rsidR="00C91F6C">
        <w:rPr>
          <w:rFonts w:ascii="Arial" w:hAnsi="Arial" w:cs="Arial"/>
        </w:rPr>
        <w:t>1</w:t>
      </w:r>
      <w:r w:rsidR="00F23737">
        <w:rPr>
          <w:rFonts w:ascii="Arial" w:hAnsi="Arial" w:cs="Arial"/>
        </w:rPr>
        <w:t>2</w:t>
      </w:r>
      <w:r w:rsidR="00C91F6C">
        <w:rPr>
          <w:rFonts w:ascii="Arial" w:hAnsi="Arial" w:cs="Arial"/>
        </w:rPr>
        <w:t>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B060FB" w:rsidRDefault="00D31CB1" w:rsidP="00FA0520">
      <w:pPr>
        <w:numPr>
          <w:ilvl w:val="1"/>
          <w:numId w:val="2"/>
        </w:numPr>
        <w:spacing w:after="0" w:line="240" w:lineRule="auto"/>
        <w:jc w:val="both"/>
        <w:rPr>
          <w:rFonts w:ascii="Arial" w:hAnsi="Arial" w:cs="Arial"/>
          <w:b/>
          <w:bCs/>
        </w:rPr>
      </w:pPr>
      <w:r w:rsidRPr="00B060FB">
        <w:rPr>
          <w:rFonts w:ascii="Arial" w:hAnsi="Arial" w:cs="Arial"/>
          <w:b/>
          <w:bCs/>
        </w:rPr>
        <w:t xml:space="preserve">Zgodnie z art. 310 pkt. 1 </w:t>
      </w:r>
      <w:r w:rsidR="00E861FD" w:rsidRPr="00B060FB">
        <w:rPr>
          <w:rFonts w:ascii="Arial" w:hAnsi="Arial" w:cs="Arial"/>
          <w:b/>
          <w:bCs/>
        </w:rPr>
        <w:t xml:space="preserve">ustawy PZP </w:t>
      </w:r>
      <w:r w:rsidRPr="00B060FB">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2B3415A9" w:rsidR="00D31CB1" w:rsidRPr="009664E3" w:rsidRDefault="00D31CB1" w:rsidP="00FA0520">
      <w:pPr>
        <w:numPr>
          <w:ilvl w:val="1"/>
          <w:numId w:val="2"/>
        </w:numPr>
        <w:spacing w:after="0" w:line="240" w:lineRule="auto"/>
        <w:jc w:val="both"/>
        <w:rPr>
          <w:rFonts w:ascii="Arial" w:hAnsi="Arial" w:cs="Arial"/>
        </w:rPr>
      </w:pPr>
      <w:bookmarkStart w:id="4" w:name="_Hlk65672108"/>
      <w:r w:rsidRPr="009664E3">
        <w:rPr>
          <w:rFonts w:ascii="Arial" w:hAnsi="Arial" w:cs="Arial"/>
        </w:rPr>
        <w:t xml:space="preserve">Zamawiający </w:t>
      </w:r>
      <w:r w:rsidR="009664E3" w:rsidRPr="009664E3">
        <w:rPr>
          <w:rFonts w:ascii="Arial" w:hAnsi="Arial" w:cs="Arial"/>
        </w:rPr>
        <w:t xml:space="preserve">nie </w:t>
      </w:r>
      <w:r w:rsidRPr="009664E3">
        <w:rPr>
          <w:rFonts w:ascii="Arial" w:hAnsi="Arial" w:cs="Arial"/>
        </w:rPr>
        <w:t>dopuszcza składani</w:t>
      </w:r>
      <w:r w:rsidR="009664E3" w:rsidRPr="009664E3">
        <w:rPr>
          <w:rFonts w:ascii="Arial" w:hAnsi="Arial" w:cs="Arial"/>
        </w:rPr>
        <w:t>a</w:t>
      </w:r>
      <w:r w:rsidRPr="009664E3">
        <w:rPr>
          <w:rFonts w:ascii="Arial" w:hAnsi="Arial" w:cs="Arial"/>
        </w:rPr>
        <w:t xml:space="preserve"> ofert </w:t>
      </w:r>
      <w:bookmarkEnd w:id="4"/>
      <w:r w:rsidRPr="009664E3">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3CC80079" w:rsidR="00E55594" w:rsidRDefault="00E55594" w:rsidP="00AF01DA">
      <w:pPr>
        <w:pStyle w:val="Akapitzlist"/>
        <w:numPr>
          <w:ilvl w:val="0"/>
          <w:numId w:val="28"/>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FC6E4F1" w14:textId="30250A94" w:rsidR="00F23737" w:rsidRPr="00F23737" w:rsidRDefault="00F23737" w:rsidP="00F23737">
      <w:pPr>
        <w:spacing w:after="0" w:line="240" w:lineRule="auto"/>
        <w:jc w:val="both"/>
        <w:rPr>
          <w:rFonts w:ascii="Arial" w:hAnsi="Arial" w:cs="Arial"/>
        </w:rPr>
      </w:pPr>
      <w:r>
        <w:rPr>
          <w:rFonts w:ascii="Arial" w:hAnsi="Arial" w:cs="Arial"/>
        </w:rPr>
        <w:t xml:space="preserve">2.16 W zakresie nieuregulowanym w SWZ zastosowanie mają przepisy powszechnie obowiązującego prawa, w tym ustawy PZP, rozporządzenia w sprawie podmiotowych środków dowodowych, rozporządzenia w sprawie sposobu sporządzania i przekazywania informacji </w:t>
      </w:r>
      <w:r w:rsidR="00A67A70">
        <w:rPr>
          <w:rFonts w:ascii="Arial" w:hAnsi="Arial" w:cs="Arial"/>
        </w:rPr>
        <w:t xml:space="preserve">oraz wymagań technicznych dla dokumentów elektronicznych oraz środków komunikacji elektronicznej oraz ustawy Kodeks Cywilny. </w:t>
      </w:r>
    </w:p>
    <w:bookmarkEnd w:id="3"/>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78CC3EF9" w:rsidR="005E3403" w:rsidRDefault="00A67A70" w:rsidP="00A67A70">
      <w:pPr>
        <w:spacing w:after="0" w:line="240" w:lineRule="auto"/>
        <w:jc w:val="both"/>
        <w:rPr>
          <w:rFonts w:ascii="Arial" w:hAnsi="Arial" w:cs="Arial"/>
        </w:rPr>
      </w:pPr>
      <w:r>
        <w:rPr>
          <w:rFonts w:ascii="Arial" w:hAnsi="Arial" w:cs="Arial"/>
        </w:rPr>
        <w:t xml:space="preserve">3.1 </w:t>
      </w:r>
      <w:r w:rsidR="00636E2A" w:rsidRPr="00671FD0">
        <w:rPr>
          <w:rFonts w:ascii="Arial" w:hAnsi="Arial" w:cs="Arial"/>
        </w:rPr>
        <w:t xml:space="preserve">Przedmiotem zamówienia są </w:t>
      </w:r>
      <w:r w:rsidR="000C5599" w:rsidRPr="00671FD0">
        <w:rPr>
          <w:rFonts w:ascii="Arial" w:hAnsi="Arial" w:cs="Arial"/>
        </w:rPr>
        <w:t>roboty budowlane związane z</w:t>
      </w:r>
      <w:r w:rsidR="000C5599" w:rsidRPr="00A32963">
        <w:rPr>
          <w:rFonts w:ascii="Arial" w:hAnsi="Arial" w:cs="Arial"/>
          <w:i/>
          <w:iCs/>
        </w:rPr>
        <w:t xml:space="preserve"> </w:t>
      </w:r>
      <w:r w:rsidR="00A32963" w:rsidRPr="00A32963">
        <w:rPr>
          <w:rFonts w:ascii="Arial" w:hAnsi="Arial" w:cs="Arial"/>
          <w:i/>
          <w:iCs/>
        </w:rPr>
        <w:t>B</w:t>
      </w:r>
      <w:r w:rsidR="00A2117B" w:rsidRPr="00A32963">
        <w:rPr>
          <w:rFonts w:ascii="Arial" w:hAnsi="Arial" w:cs="Arial"/>
          <w:i/>
          <w:iCs/>
        </w:rPr>
        <w:t>udow</w:t>
      </w:r>
      <w:r w:rsidR="005E3403" w:rsidRPr="00A32963">
        <w:rPr>
          <w:rFonts w:ascii="Arial" w:hAnsi="Arial" w:cs="Arial"/>
          <w:i/>
          <w:iCs/>
        </w:rPr>
        <w:t xml:space="preserve">ą </w:t>
      </w:r>
      <w:r w:rsidRPr="00A32963">
        <w:rPr>
          <w:rFonts w:ascii="Arial" w:hAnsi="Arial" w:cs="Arial"/>
          <w:i/>
          <w:iCs/>
        </w:rPr>
        <w:t>przejś</w:t>
      </w:r>
      <w:r w:rsidR="00A32963" w:rsidRPr="00A32963">
        <w:rPr>
          <w:rFonts w:ascii="Arial" w:hAnsi="Arial" w:cs="Arial"/>
          <w:i/>
          <w:iCs/>
        </w:rPr>
        <w:t>cia</w:t>
      </w:r>
      <w:r w:rsidRPr="00A32963">
        <w:rPr>
          <w:rFonts w:ascii="Arial" w:hAnsi="Arial" w:cs="Arial"/>
          <w:i/>
          <w:iCs/>
        </w:rPr>
        <w:t xml:space="preserve"> dla pieszych w ciąg</w:t>
      </w:r>
      <w:r w:rsidR="00A32963" w:rsidRPr="00A32963">
        <w:rPr>
          <w:rFonts w:ascii="Arial" w:hAnsi="Arial" w:cs="Arial"/>
          <w:i/>
          <w:iCs/>
        </w:rPr>
        <w:t>u</w:t>
      </w:r>
      <w:r w:rsidRPr="00A32963">
        <w:rPr>
          <w:rFonts w:ascii="Arial" w:hAnsi="Arial" w:cs="Arial"/>
          <w:i/>
          <w:iCs/>
        </w:rPr>
        <w:t xml:space="preserve"> </w:t>
      </w:r>
      <w:r w:rsidR="005E3403" w:rsidRPr="00A32963">
        <w:rPr>
          <w:rFonts w:ascii="Arial" w:hAnsi="Arial" w:cs="Arial"/>
          <w:i/>
          <w:iCs/>
        </w:rPr>
        <w:t>dr</w:t>
      </w:r>
      <w:r w:rsidR="00A32963" w:rsidRPr="00A32963">
        <w:rPr>
          <w:rFonts w:ascii="Arial" w:hAnsi="Arial" w:cs="Arial"/>
          <w:i/>
          <w:iCs/>
        </w:rPr>
        <w:t>o</w:t>
      </w:r>
      <w:r w:rsidRPr="00A32963">
        <w:rPr>
          <w:rFonts w:ascii="Arial" w:hAnsi="Arial" w:cs="Arial"/>
          <w:i/>
          <w:iCs/>
        </w:rPr>
        <w:t>g</w:t>
      </w:r>
      <w:r w:rsidR="00A32963" w:rsidRPr="00A32963">
        <w:rPr>
          <w:rFonts w:ascii="Arial" w:hAnsi="Arial" w:cs="Arial"/>
          <w:i/>
          <w:iCs/>
        </w:rPr>
        <w:t>i</w:t>
      </w:r>
      <w:r w:rsidR="005E3403" w:rsidRPr="00A32963">
        <w:rPr>
          <w:rFonts w:ascii="Arial" w:hAnsi="Arial" w:cs="Arial"/>
          <w:i/>
          <w:iCs/>
        </w:rPr>
        <w:t xml:space="preserve"> powiatow</w:t>
      </w:r>
      <w:r w:rsidR="00A32963" w:rsidRPr="00A32963">
        <w:rPr>
          <w:rFonts w:ascii="Arial" w:hAnsi="Arial" w:cs="Arial"/>
          <w:i/>
          <w:iCs/>
        </w:rPr>
        <w:t>ej Nr 1335N w miejscowości Mroczno,</w:t>
      </w:r>
      <w:r w:rsidRPr="00A32963">
        <w:rPr>
          <w:rFonts w:ascii="Arial" w:hAnsi="Arial" w:cs="Arial"/>
          <w:i/>
          <w:iCs/>
        </w:rPr>
        <w:t xml:space="preserve"> </w:t>
      </w:r>
      <w:r>
        <w:rPr>
          <w:rFonts w:ascii="Arial" w:hAnsi="Arial" w:cs="Arial"/>
        </w:rPr>
        <w:t xml:space="preserve">w zakresie obejmującym </w:t>
      </w:r>
    </w:p>
    <w:p w14:paraId="62345BB6"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t>Roboty przygotowawcze, w tym:</w:t>
      </w:r>
    </w:p>
    <w:p w14:paraId="0DAF5074" w14:textId="77777777" w:rsidR="00A32963" w:rsidRPr="00A32963" w:rsidRDefault="00A32963" w:rsidP="00A32963">
      <w:pPr>
        <w:numPr>
          <w:ilvl w:val="0"/>
          <w:numId w:val="65"/>
        </w:numPr>
        <w:spacing w:after="0" w:line="240" w:lineRule="auto"/>
        <w:jc w:val="both"/>
        <w:rPr>
          <w:rFonts w:ascii="Arial" w:hAnsi="Arial" w:cs="Arial"/>
        </w:rPr>
      </w:pPr>
      <w:r w:rsidRPr="00A32963">
        <w:rPr>
          <w:rFonts w:ascii="Arial" w:hAnsi="Arial" w:cs="Arial"/>
        </w:rPr>
        <w:t>Roboty pomiarowe</w:t>
      </w:r>
    </w:p>
    <w:p w14:paraId="19AE24DF" w14:textId="77777777" w:rsidR="00A32963" w:rsidRPr="00A32963" w:rsidRDefault="00A32963" w:rsidP="00A32963">
      <w:pPr>
        <w:numPr>
          <w:ilvl w:val="0"/>
          <w:numId w:val="65"/>
        </w:numPr>
        <w:spacing w:after="0" w:line="240" w:lineRule="auto"/>
        <w:jc w:val="both"/>
        <w:rPr>
          <w:rFonts w:ascii="Arial" w:hAnsi="Arial" w:cs="Arial"/>
        </w:rPr>
      </w:pPr>
      <w:r w:rsidRPr="00A32963">
        <w:rPr>
          <w:rFonts w:ascii="Arial" w:hAnsi="Arial" w:cs="Arial"/>
        </w:rPr>
        <w:t>Karczowanie pni</w:t>
      </w:r>
    </w:p>
    <w:p w14:paraId="48C9315D" w14:textId="77777777" w:rsidR="00A32963" w:rsidRPr="00A32963" w:rsidRDefault="00A32963" w:rsidP="00A32963">
      <w:pPr>
        <w:numPr>
          <w:ilvl w:val="0"/>
          <w:numId w:val="65"/>
        </w:numPr>
        <w:spacing w:after="0" w:line="240" w:lineRule="auto"/>
        <w:jc w:val="both"/>
        <w:rPr>
          <w:rFonts w:ascii="Arial" w:hAnsi="Arial" w:cs="Arial"/>
        </w:rPr>
      </w:pPr>
      <w:r w:rsidRPr="00A32963">
        <w:rPr>
          <w:rFonts w:ascii="Arial" w:hAnsi="Arial" w:cs="Arial"/>
        </w:rPr>
        <w:t xml:space="preserve">Wykonanie nasypów pod chodnik wraz z zagęszczeniem </w:t>
      </w:r>
    </w:p>
    <w:p w14:paraId="69779905"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t xml:space="preserve">Odwodnienie </w:t>
      </w:r>
    </w:p>
    <w:p w14:paraId="2C3645A9" w14:textId="77777777" w:rsidR="00A32963" w:rsidRPr="00A32963" w:rsidRDefault="00A32963" w:rsidP="00A32963">
      <w:pPr>
        <w:numPr>
          <w:ilvl w:val="1"/>
          <w:numId w:val="64"/>
        </w:numPr>
        <w:spacing w:after="0" w:line="240" w:lineRule="auto"/>
        <w:jc w:val="both"/>
        <w:rPr>
          <w:rFonts w:ascii="Arial" w:hAnsi="Arial" w:cs="Arial"/>
        </w:rPr>
      </w:pPr>
      <w:r w:rsidRPr="00A32963">
        <w:rPr>
          <w:rFonts w:ascii="Arial" w:hAnsi="Arial" w:cs="Arial"/>
        </w:rPr>
        <w:t xml:space="preserve">Montaż wpustów ulicznych z </w:t>
      </w:r>
      <w:proofErr w:type="spellStart"/>
      <w:r w:rsidRPr="00A32963">
        <w:rPr>
          <w:rFonts w:ascii="Arial" w:hAnsi="Arial" w:cs="Arial"/>
        </w:rPr>
        <w:t>przykanalikami</w:t>
      </w:r>
      <w:proofErr w:type="spellEnd"/>
      <w:r w:rsidRPr="00A32963">
        <w:rPr>
          <w:rFonts w:ascii="Arial" w:hAnsi="Arial" w:cs="Arial"/>
        </w:rPr>
        <w:t xml:space="preserve"> </w:t>
      </w:r>
    </w:p>
    <w:p w14:paraId="391B2D00"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lastRenderedPageBreak/>
        <w:t>Jezdnia:</w:t>
      </w:r>
    </w:p>
    <w:p w14:paraId="629A3336" w14:textId="77777777" w:rsidR="00A32963" w:rsidRPr="00A32963" w:rsidRDefault="00A32963" w:rsidP="00A32963">
      <w:pPr>
        <w:numPr>
          <w:ilvl w:val="0"/>
          <w:numId w:val="66"/>
        </w:numPr>
        <w:spacing w:after="0" w:line="240" w:lineRule="auto"/>
        <w:jc w:val="both"/>
        <w:rPr>
          <w:rFonts w:ascii="Arial" w:hAnsi="Arial" w:cs="Arial"/>
        </w:rPr>
      </w:pPr>
      <w:r w:rsidRPr="00A32963">
        <w:rPr>
          <w:rFonts w:ascii="Arial" w:hAnsi="Arial" w:cs="Arial"/>
        </w:rPr>
        <w:t xml:space="preserve">Uzupełnienie ubytków przy krawędzi jezdni </w:t>
      </w:r>
    </w:p>
    <w:p w14:paraId="50AB9321"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t>Chodnik:</w:t>
      </w:r>
    </w:p>
    <w:p w14:paraId="61384422" w14:textId="77777777" w:rsidR="00A32963" w:rsidRPr="00A32963" w:rsidRDefault="00A32963" w:rsidP="00A32963">
      <w:pPr>
        <w:numPr>
          <w:ilvl w:val="0"/>
          <w:numId w:val="67"/>
        </w:numPr>
        <w:spacing w:after="0" w:line="240" w:lineRule="auto"/>
        <w:jc w:val="both"/>
        <w:rPr>
          <w:rFonts w:ascii="Arial" w:hAnsi="Arial" w:cs="Arial"/>
        </w:rPr>
      </w:pPr>
      <w:r w:rsidRPr="00A32963">
        <w:rPr>
          <w:rFonts w:ascii="Arial" w:hAnsi="Arial" w:cs="Arial"/>
        </w:rPr>
        <w:t xml:space="preserve">Wykonanie chodnika przy krawędzi jezdni o łącznej długości ok 550 </w:t>
      </w:r>
      <w:proofErr w:type="spellStart"/>
      <w:r w:rsidRPr="00A32963">
        <w:rPr>
          <w:rFonts w:ascii="Arial" w:hAnsi="Arial" w:cs="Arial"/>
        </w:rPr>
        <w:t>mb</w:t>
      </w:r>
      <w:proofErr w:type="spellEnd"/>
      <w:r w:rsidRPr="00A32963">
        <w:rPr>
          <w:rFonts w:ascii="Arial" w:hAnsi="Arial" w:cs="Arial"/>
        </w:rPr>
        <w:t xml:space="preserve"> </w:t>
      </w:r>
    </w:p>
    <w:p w14:paraId="469AC2D0"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t>Roboty wykończeniowe:</w:t>
      </w:r>
    </w:p>
    <w:p w14:paraId="3A308612"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 xml:space="preserve">Montaż oznakowania pionowego odblaskowego na foli fluorescencyjnej. </w:t>
      </w:r>
    </w:p>
    <w:p w14:paraId="72943894"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Wykonanie oznakowania poziomego – grubowarstwowo przejścia dla pieszych na czerwonym tle</w:t>
      </w:r>
    </w:p>
    <w:p w14:paraId="3B4B7004"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 xml:space="preserve">Montaż punktowych elementów odblaskowych </w:t>
      </w:r>
    </w:p>
    <w:p w14:paraId="581512CF"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 xml:space="preserve">Montaż </w:t>
      </w:r>
      <w:proofErr w:type="spellStart"/>
      <w:r w:rsidRPr="00A32963">
        <w:rPr>
          <w:rFonts w:ascii="Arial" w:hAnsi="Arial" w:cs="Arial"/>
        </w:rPr>
        <w:t>barieroporęczy</w:t>
      </w:r>
      <w:proofErr w:type="spellEnd"/>
      <w:r w:rsidRPr="00A32963">
        <w:rPr>
          <w:rFonts w:ascii="Arial" w:hAnsi="Arial" w:cs="Arial"/>
        </w:rPr>
        <w:t xml:space="preserve"> ochronnych</w:t>
      </w:r>
    </w:p>
    <w:p w14:paraId="3B7F625F"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Montaż i stawienie na fundamencie 2 sztuk lamp z panelem zasilającym, turbiną wiatrową, czujnikiem zmierzchowym i akumulatorem żelowym</w:t>
      </w:r>
    </w:p>
    <w:p w14:paraId="20EDA1D1" w14:textId="77777777" w:rsidR="00A32963" w:rsidRPr="00A32963" w:rsidRDefault="00A32963" w:rsidP="00A32963">
      <w:pPr>
        <w:numPr>
          <w:ilvl w:val="0"/>
          <w:numId w:val="68"/>
        </w:numPr>
        <w:spacing w:after="0" w:line="240" w:lineRule="auto"/>
        <w:jc w:val="both"/>
        <w:rPr>
          <w:rFonts w:ascii="Arial" w:hAnsi="Arial" w:cs="Arial"/>
        </w:rPr>
      </w:pPr>
      <w:r w:rsidRPr="00A32963">
        <w:rPr>
          <w:rFonts w:ascii="Arial" w:hAnsi="Arial" w:cs="Arial"/>
        </w:rPr>
        <w:t xml:space="preserve">Montaż dwóch tablic informacyjnych (parametry zgodnie z wytycznymi Rządowego Funduszu Rozwoju Dróg) </w:t>
      </w:r>
    </w:p>
    <w:p w14:paraId="57659775" w14:textId="77777777" w:rsidR="00A32963" w:rsidRPr="00A32963" w:rsidRDefault="00A32963" w:rsidP="00A32963">
      <w:pPr>
        <w:numPr>
          <w:ilvl w:val="0"/>
          <w:numId w:val="64"/>
        </w:numPr>
        <w:spacing w:after="0" w:line="240" w:lineRule="auto"/>
        <w:jc w:val="both"/>
        <w:rPr>
          <w:rFonts w:ascii="Arial" w:hAnsi="Arial" w:cs="Arial"/>
        </w:rPr>
      </w:pPr>
      <w:r w:rsidRPr="00A32963">
        <w:rPr>
          <w:rFonts w:ascii="Arial" w:hAnsi="Arial" w:cs="Arial"/>
        </w:rPr>
        <w:t>Przedmiot zamówienia obejmuje również:</w:t>
      </w:r>
    </w:p>
    <w:p w14:paraId="6F7036BF" w14:textId="77777777" w:rsidR="00A32963" w:rsidRPr="00A32963" w:rsidRDefault="00A32963" w:rsidP="00A32963">
      <w:pPr>
        <w:numPr>
          <w:ilvl w:val="1"/>
          <w:numId w:val="64"/>
        </w:numPr>
        <w:spacing w:after="0" w:line="240" w:lineRule="auto"/>
        <w:jc w:val="both"/>
        <w:rPr>
          <w:rFonts w:ascii="Arial" w:hAnsi="Arial" w:cs="Arial"/>
        </w:rPr>
      </w:pPr>
      <w:r w:rsidRPr="00A32963">
        <w:rPr>
          <w:rFonts w:ascii="Arial" w:hAnsi="Arial" w:cs="Arial"/>
        </w:rPr>
        <w:t>Obsługę geodezyjną</w:t>
      </w:r>
    </w:p>
    <w:p w14:paraId="3EF13606" w14:textId="77777777" w:rsidR="00A32963" w:rsidRPr="00A32963" w:rsidRDefault="00A32963" w:rsidP="00A32963">
      <w:pPr>
        <w:numPr>
          <w:ilvl w:val="1"/>
          <w:numId w:val="64"/>
        </w:numPr>
        <w:spacing w:after="0" w:line="240" w:lineRule="auto"/>
        <w:jc w:val="both"/>
        <w:rPr>
          <w:rFonts w:ascii="Arial" w:hAnsi="Arial" w:cs="Arial"/>
        </w:rPr>
      </w:pPr>
      <w:r w:rsidRPr="00A32963">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33AEDE21" w14:textId="77777777" w:rsidR="002408E2" w:rsidRPr="00BD3A3C" w:rsidRDefault="002408E2" w:rsidP="00BD3A3C">
      <w:pPr>
        <w:spacing w:after="0" w:line="240" w:lineRule="auto"/>
        <w:jc w:val="both"/>
        <w:rPr>
          <w:rFonts w:ascii="Arial" w:hAnsi="Arial" w:cs="Arial"/>
        </w:rPr>
      </w:pPr>
    </w:p>
    <w:p w14:paraId="74B572B7" w14:textId="3370A220" w:rsidR="006A0634" w:rsidRPr="00A67A70" w:rsidRDefault="006A0634" w:rsidP="00AF01DA">
      <w:pPr>
        <w:pStyle w:val="Akapitzlist"/>
        <w:numPr>
          <w:ilvl w:val="1"/>
          <w:numId w:val="32"/>
        </w:numPr>
        <w:spacing w:after="0" w:line="240" w:lineRule="auto"/>
        <w:ind w:left="360"/>
        <w:jc w:val="both"/>
        <w:rPr>
          <w:rFonts w:ascii="Arial" w:hAnsi="Arial" w:cs="Arial"/>
        </w:rPr>
      </w:pPr>
      <w:bookmarkStart w:id="5" w:name="_Hlk65755629"/>
      <w:r w:rsidRPr="00A67A70">
        <w:rPr>
          <w:rFonts w:ascii="Arial" w:hAnsi="Arial" w:cs="Arial"/>
        </w:rPr>
        <w:t>Przedmiot zamówienia został szczegółowo opisa</w:t>
      </w:r>
      <w:r w:rsidR="00F25E52" w:rsidRPr="00A67A70">
        <w:rPr>
          <w:rFonts w:ascii="Arial" w:hAnsi="Arial" w:cs="Arial"/>
        </w:rPr>
        <w:t>ny w dokumentacji projektowej (Z</w:t>
      </w:r>
      <w:r w:rsidRPr="00A67A70">
        <w:rPr>
          <w:rFonts w:ascii="Arial" w:hAnsi="Arial" w:cs="Arial"/>
        </w:rPr>
        <w:t>ałącznik nr</w:t>
      </w:r>
      <w:r w:rsidR="00250EC8" w:rsidRPr="00A67A70">
        <w:rPr>
          <w:rFonts w:ascii="Arial" w:hAnsi="Arial" w:cs="Arial"/>
        </w:rPr>
        <w:t xml:space="preserve"> </w:t>
      </w:r>
      <w:r w:rsidR="00BD3A3C">
        <w:rPr>
          <w:rFonts w:ascii="Arial" w:hAnsi="Arial" w:cs="Arial"/>
        </w:rPr>
        <w:t>9</w:t>
      </w:r>
      <w:r w:rsidR="00A32963">
        <w:rPr>
          <w:rFonts w:ascii="Arial" w:hAnsi="Arial" w:cs="Arial"/>
        </w:rPr>
        <w:t xml:space="preserve"> </w:t>
      </w:r>
      <w:r w:rsidR="00D94629" w:rsidRPr="00A67A70">
        <w:rPr>
          <w:rFonts w:ascii="Arial" w:hAnsi="Arial" w:cs="Arial"/>
        </w:rPr>
        <w:t xml:space="preserve"> </w:t>
      </w:r>
      <w:r w:rsidR="00D94629" w:rsidRPr="00AD1E19">
        <w:rPr>
          <w:rFonts w:ascii="Arial" w:hAnsi="Arial" w:cs="Arial"/>
        </w:rPr>
        <w:t xml:space="preserve">w formacie plików </w:t>
      </w:r>
      <w:r w:rsidR="00AD1E19" w:rsidRPr="00AD1E19">
        <w:rPr>
          <w:rFonts w:ascii="Arial" w:hAnsi="Arial" w:cs="Arial"/>
        </w:rPr>
        <w:t>PDF</w:t>
      </w:r>
      <w:r w:rsidRPr="00AD1E19">
        <w:rPr>
          <w:rFonts w:ascii="Arial" w:hAnsi="Arial" w:cs="Arial"/>
        </w:rPr>
        <w:t>), specyfikacjach techniczn</w:t>
      </w:r>
      <w:r w:rsidR="00F25E52" w:rsidRPr="00AD1E19">
        <w:rPr>
          <w:rFonts w:ascii="Arial" w:hAnsi="Arial" w:cs="Arial"/>
        </w:rPr>
        <w:t>ych wykonania i odbioru robót (Z</w:t>
      </w:r>
      <w:r w:rsidRPr="00AD1E19">
        <w:rPr>
          <w:rFonts w:ascii="Arial" w:hAnsi="Arial" w:cs="Arial"/>
        </w:rPr>
        <w:t xml:space="preserve">ałącznik nr </w:t>
      </w:r>
      <w:r w:rsidR="00BD3A3C" w:rsidRPr="00AD1E19">
        <w:rPr>
          <w:rFonts w:ascii="Arial" w:hAnsi="Arial" w:cs="Arial"/>
        </w:rPr>
        <w:t>10</w:t>
      </w:r>
      <w:r w:rsidR="00D94629" w:rsidRPr="00AD1E19">
        <w:rPr>
          <w:rFonts w:ascii="Arial" w:hAnsi="Arial" w:cs="Arial"/>
        </w:rPr>
        <w:t xml:space="preserve"> w formacie PDF</w:t>
      </w:r>
      <w:r w:rsidRPr="00AD1E19">
        <w:rPr>
          <w:rFonts w:ascii="Arial" w:hAnsi="Arial" w:cs="Arial"/>
        </w:rPr>
        <w:t>) oraz przedmiarze</w:t>
      </w:r>
      <w:r w:rsidR="00F25E52" w:rsidRPr="00AD1E19">
        <w:rPr>
          <w:rFonts w:ascii="Arial" w:hAnsi="Arial" w:cs="Arial"/>
        </w:rPr>
        <w:t xml:space="preserve"> robót (Z</w:t>
      </w:r>
      <w:r w:rsidRPr="00AD1E19">
        <w:rPr>
          <w:rFonts w:ascii="Arial" w:hAnsi="Arial" w:cs="Arial"/>
        </w:rPr>
        <w:t>ałącznik nr</w:t>
      </w:r>
      <w:r w:rsidR="002408E2" w:rsidRPr="00AD1E19">
        <w:rPr>
          <w:rFonts w:ascii="Arial" w:hAnsi="Arial" w:cs="Arial"/>
        </w:rPr>
        <w:t xml:space="preserve"> </w:t>
      </w:r>
      <w:r w:rsidR="00250EC8" w:rsidRPr="00AD1E19">
        <w:rPr>
          <w:rFonts w:ascii="Arial" w:hAnsi="Arial" w:cs="Arial"/>
        </w:rPr>
        <w:t>1</w:t>
      </w:r>
      <w:r w:rsidR="00BD3A3C" w:rsidRPr="00AD1E19">
        <w:rPr>
          <w:rFonts w:ascii="Arial" w:hAnsi="Arial" w:cs="Arial"/>
        </w:rPr>
        <w:t>1</w:t>
      </w:r>
      <w:r w:rsidR="00D94629" w:rsidRPr="00AD1E19">
        <w:rPr>
          <w:rFonts w:ascii="Arial" w:hAnsi="Arial" w:cs="Arial"/>
        </w:rPr>
        <w:t xml:space="preserve"> w formacie PDF</w:t>
      </w:r>
      <w:r w:rsidRPr="00AD1E19">
        <w:rPr>
          <w:rFonts w:ascii="Arial" w:hAnsi="Arial" w:cs="Arial"/>
        </w:rPr>
        <w:t>).</w:t>
      </w:r>
    </w:p>
    <w:p w14:paraId="6FFECBD1" w14:textId="77777777" w:rsidR="006A0634" w:rsidRPr="00C76DA2"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D2AA051" w:rsidR="006A0634" w:rsidRPr="00C76DA2" w:rsidRDefault="006A0634" w:rsidP="00AF01DA">
      <w:pPr>
        <w:numPr>
          <w:ilvl w:val="1"/>
          <w:numId w:val="4"/>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42736B45"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5"/>
    <w:p w14:paraId="1A855287"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608E057C" w:rsidR="007F21A4" w:rsidRPr="005D1CD4" w:rsidRDefault="005D1CD4" w:rsidP="005D1CD4">
      <w:pPr>
        <w:spacing w:after="0" w:line="240" w:lineRule="auto"/>
        <w:rPr>
          <w:rFonts w:ascii="Arial" w:hAnsi="Arial" w:cs="Arial"/>
          <w:b/>
        </w:rPr>
      </w:pPr>
      <w:bookmarkStart w:id="6" w:name="_Hlk65755463"/>
      <w:r>
        <w:rPr>
          <w:rFonts w:ascii="Arial" w:hAnsi="Arial" w:cs="Arial"/>
          <w:b/>
        </w:rPr>
        <w:t xml:space="preserve">IV. </w:t>
      </w:r>
      <w:r w:rsidR="007F21A4" w:rsidRPr="005D1CD4">
        <w:rPr>
          <w:rFonts w:ascii="Arial" w:hAnsi="Arial" w:cs="Arial"/>
          <w:b/>
        </w:rPr>
        <w:t>Termin wykonania zamówienia</w:t>
      </w:r>
    </w:p>
    <w:p w14:paraId="0D14B7B6"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2C2DD6CC" w:rsidR="006A0634" w:rsidRPr="00671FD0" w:rsidRDefault="00AB3EDC" w:rsidP="00AF01DA">
      <w:pPr>
        <w:numPr>
          <w:ilvl w:val="1"/>
          <w:numId w:val="5"/>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5D1CD4">
        <w:rPr>
          <w:rFonts w:ascii="Arial" w:hAnsi="Arial" w:cs="Arial"/>
        </w:rPr>
        <w:t>31</w:t>
      </w:r>
      <w:r w:rsidR="00655B3D" w:rsidRPr="00671FD0">
        <w:rPr>
          <w:rFonts w:ascii="Arial" w:hAnsi="Arial" w:cs="Arial"/>
        </w:rPr>
        <w:t xml:space="preserve"> </w:t>
      </w:r>
      <w:r w:rsidR="00A32963">
        <w:rPr>
          <w:rFonts w:ascii="Arial" w:hAnsi="Arial" w:cs="Arial"/>
        </w:rPr>
        <w:t>maj</w:t>
      </w:r>
      <w:r w:rsidR="005D1CD4">
        <w:rPr>
          <w:rFonts w:ascii="Arial" w:hAnsi="Arial" w:cs="Arial"/>
        </w:rPr>
        <w:t>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AF01DA">
      <w:pPr>
        <w:numPr>
          <w:ilvl w:val="1"/>
          <w:numId w:val="5"/>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AF01DA">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 xml:space="preserve">WZ będzie możliwa tylko i wyłącznie w przypadku gdy wskazane sytuacje uniemożliwiać będą prowadzenie robót przewidzianych umową. Zmiana </w:t>
      </w:r>
      <w:r w:rsidRPr="00671FD0">
        <w:rPr>
          <w:rFonts w:ascii="Arial" w:hAnsi="Arial" w:cs="Arial"/>
        </w:rPr>
        <w:lastRenderedPageBreak/>
        <w:t>terminu będzie dotyczyć tylko i wyłącznie faktycznej ilości dni, w których prowadzenie robót przewidzianych umową stało się niemożliwe.</w:t>
      </w:r>
    </w:p>
    <w:p w14:paraId="63EC76CF" w14:textId="121593E8"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63C54DD0" w14:textId="77777777" w:rsidR="005D1CD4" w:rsidRDefault="005D1CD4" w:rsidP="005D1CD4">
      <w:pPr>
        <w:spacing w:after="0" w:line="240" w:lineRule="auto"/>
        <w:rPr>
          <w:rFonts w:ascii="Arial" w:hAnsi="Arial" w:cs="Arial"/>
          <w:b/>
        </w:rPr>
      </w:pPr>
    </w:p>
    <w:p w14:paraId="105A693D" w14:textId="77AE4F29" w:rsidR="00507D67" w:rsidRPr="005D1CD4" w:rsidRDefault="005D1CD4" w:rsidP="005D1CD4">
      <w:pPr>
        <w:spacing w:after="0" w:line="240" w:lineRule="auto"/>
        <w:rPr>
          <w:rFonts w:ascii="Arial" w:hAnsi="Arial" w:cs="Arial"/>
          <w:b/>
        </w:rPr>
      </w:pPr>
      <w:r>
        <w:rPr>
          <w:rFonts w:ascii="Arial" w:hAnsi="Arial" w:cs="Arial"/>
          <w:b/>
        </w:rPr>
        <w:t>V.</w:t>
      </w:r>
      <w:r w:rsidRPr="005D1CD4">
        <w:rPr>
          <w:rFonts w:ascii="Arial" w:hAnsi="Arial" w:cs="Arial"/>
          <w:b/>
        </w:rPr>
        <w:t xml:space="preserve"> </w:t>
      </w:r>
      <w:r w:rsidR="00507D67" w:rsidRPr="005D1CD4">
        <w:rPr>
          <w:rFonts w:ascii="Arial" w:hAnsi="Arial" w:cs="Arial"/>
          <w:b/>
        </w:rPr>
        <w:t>Projektowane postanowienia umowy w sprawie zamówienia publicznego, które zostaną wprowadzone do treści tej umowy</w:t>
      </w:r>
      <w:r w:rsidR="001261C8" w:rsidRPr="005D1CD4">
        <w:rPr>
          <w:rFonts w:ascii="Arial" w:hAnsi="Arial" w:cs="Arial"/>
          <w:b/>
        </w:rPr>
        <w:t xml:space="preserve"> </w:t>
      </w:r>
    </w:p>
    <w:p w14:paraId="7783F54B" w14:textId="0AA92F6A"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Umowa w sprawie realizacji niniejszego zamówienia publicznego zawarta zostanie z uwzględnieniem postanowień w</w:t>
      </w:r>
      <w:r w:rsidR="000446DA" w:rsidRPr="005D1CD4">
        <w:rPr>
          <w:rFonts w:ascii="Arial" w:hAnsi="Arial" w:cs="Arial"/>
        </w:rPr>
        <w:t>ynikający</w:t>
      </w:r>
      <w:r w:rsidRPr="005D1CD4">
        <w:rPr>
          <w:rFonts w:ascii="Arial" w:hAnsi="Arial" w:cs="Arial"/>
        </w:rPr>
        <w:t xml:space="preserve">ch z treści niniejszej specyfikacji oraz danych zawartych w ofercie. </w:t>
      </w:r>
    </w:p>
    <w:p w14:paraId="1C662311" w14:textId="1C674455"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 xml:space="preserve">Projektowane postanowienia umowy w sprawie zamówienia publicznego, które zostaną wprowadzone do treści tej umowy, określone zostały w załączniku nr </w:t>
      </w:r>
      <w:r w:rsidR="00177C1E" w:rsidRPr="005D1CD4">
        <w:rPr>
          <w:rFonts w:ascii="Arial" w:hAnsi="Arial" w:cs="Arial"/>
        </w:rPr>
        <w:t>5</w:t>
      </w:r>
      <w:r w:rsidRPr="005D1CD4">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3087F169" w:rsidR="001261C8" w:rsidRPr="005D1CD4" w:rsidRDefault="005D1CD4" w:rsidP="005D1CD4">
      <w:pPr>
        <w:spacing w:after="0" w:line="240" w:lineRule="auto"/>
        <w:rPr>
          <w:rFonts w:ascii="Arial" w:hAnsi="Arial" w:cs="Arial"/>
          <w:b/>
        </w:rPr>
      </w:pPr>
      <w:proofErr w:type="spellStart"/>
      <w:r>
        <w:rPr>
          <w:rFonts w:ascii="Arial" w:hAnsi="Arial" w:cs="Arial"/>
          <w:b/>
        </w:rPr>
        <w:t>VI.</w:t>
      </w:r>
      <w:r w:rsidR="001261C8" w:rsidRPr="005D1CD4">
        <w:rPr>
          <w:rFonts w:ascii="Arial" w:hAnsi="Arial" w:cs="Arial"/>
          <w:b/>
        </w:rPr>
        <w:t>Informacje</w:t>
      </w:r>
      <w:proofErr w:type="spellEnd"/>
      <w:r w:rsidR="001261C8" w:rsidRPr="005D1CD4">
        <w:rPr>
          <w:rFonts w:ascii="Arial" w:hAnsi="Arial" w:cs="Arial"/>
          <w:b/>
        </w:rPr>
        <w:t xml:space="preserve"> o środkach komunikacji elektronicznej</w:t>
      </w:r>
      <w:r w:rsidR="000446DA" w:rsidRPr="005D1CD4">
        <w:rPr>
          <w:rFonts w:ascii="Arial" w:hAnsi="Arial" w:cs="Arial"/>
          <w:b/>
        </w:rPr>
        <w:t>,</w:t>
      </w:r>
      <w:r w:rsidR="001261C8" w:rsidRPr="005D1CD4">
        <w:rPr>
          <w:rFonts w:ascii="Arial" w:hAnsi="Arial" w:cs="Arial"/>
          <w:b/>
        </w:rPr>
        <w:t xml:space="preserve"> </w:t>
      </w:r>
      <w:r w:rsidR="000446DA" w:rsidRPr="005D1CD4">
        <w:rPr>
          <w:rFonts w:ascii="Arial" w:hAnsi="Arial" w:cs="Arial"/>
          <w:b/>
        </w:rPr>
        <w:t>przy użyciu których zamawiający będzie komunikował się z wykonawcami, oraz informacje o wymaganiach technicznych i organizacyjnych sporządzan</w:t>
      </w:r>
      <w:r w:rsidR="0005383F" w:rsidRPr="005D1CD4">
        <w:rPr>
          <w:rFonts w:ascii="Arial" w:hAnsi="Arial" w:cs="Arial"/>
          <w:b/>
        </w:rPr>
        <w:t>ia, wysyłania i odbierania kore</w:t>
      </w:r>
      <w:r w:rsidR="000446DA" w:rsidRPr="005D1CD4">
        <w:rPr>
          <w:rFonts w:ascii="Arial" w:hAnsi="Arial" w:cs="Arial"/>
          <w:b/>
        </w:rPr>
        <w:t xml:space="preserve">spondencji elektronicznej </w:t>
      </w:r>
    </w:p>
    <w:p w14:paraId="636DFEAE" w14:textId="56DD1C9B" w:rsidR="0005383F" w:rsidRDefault="0005383F" w:rsidP="007D36A9">
      <w:pPr>
        <w:pStyle w:val="Akapitzlist"/>
        <w:spacing w:after="0" w:line="240" w:lineRule="auto"/>
        <w:ind w:left="0"/>
        <w:contextualSpacing w:val="0"/>
        <w:jc w:val="both"/>
        <w:rPr>
          <w:rStyle w:val="Hipercze"/>
          <w:rFonts w:ascii="Arial" w:hAnsi="Arial" w:cs="Arial"/>
          <w:color w:val="auto"/>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odbywa się przy użyciu </w:t>
      </w:r>
      <w:proofErr w:type="spellStart"/>
      <w:r w:rsidR="007D36A9"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AF01DA">
        <w:rPr>
          <w:rFonts w:ascii="Arial" w:hAnsi="Arial" w:cs="Arial"/>
        </w:rPr>
        <w:t>(</w:t>
      </w:r>
      <w:r w:rsidR="00AF01DA" w:rsidRPr="00AF01DA">
        <w:rPr>
          <w:rFonts w:ascii="Arial" w:hAnsi="Arial" w:cs="Arial"/>
          <w:i/>
          <w:iCs/>
        </w:rPr>
        <w:t>adres URL</w:t>
      </w:r>
      <w:r w:rsidR="00AF01DA">
        <w:rPr>
          <w:rFonts w:ascii="Arial" w:hAnsi="Arial" w:cs="Arial"/>
        </w:rPr>
        <w:t xml:space="preserve"> </w:t>
      </w:r>
      <w:r w:rsidR="00AF01DA" w:rsidRPr="00AF01DA">
        <w:rPr>
          <w:rFonts w:ascii="Arial" w:hAnsi="Arial" w:cs="Arial"/>
          <w:i/>
          <w:iCs/>
        </w:rPr>
        <w:t>skrytki Starostwa Powiatowego w Nowym Mieście Lubawskim to /</w:t>
      </w:r>
      <w:proofErr w:type="spellStart"/>
      <w:r w:rsidR="00AF01DA" w:rsidRPr="00AF01DA">
        <w:rPr>
          <w:rFonts w:ascii="Arial" w:hAnsi="Arial" w:cs="Arial"/>
          <w:i/>
          <w:iCs/>
        </w:rPr>
        <w:t>spnml</w:t>
      </w:r>
      <w:proofErr w:type="spellEnd"/>
      <w:r w:rsidR="00AF01DA" w:rsidRPr="00AF01DA">
        <w:rPr>
          <w:rFonts w:ascii="Arial" w:hAnsi="Arial" w:cs="Arial"/>
          <w:i/>
          <w:iCs/>
        </w:rPr>
        <w:t>/ESP</w:t>
      </w:r>
      <w:r w:rsidR="00AF01DA">
        <w:rPr>
          <w:rFonts w:ascii="Arial" w:hAnsi="Arial" w:cs="Arial"/>
        </w:rPr>
        <w:t xml:space="preserve">) </w:t>
      </w:r>
      <w:r w:rsidR="001C0D57" w:rsidRPr="00671FD0">
        <w:rPr>
          <w:rFonts w:ascii="Arial" w:hAnsi="Arial" w:cs="Arial"/>
        </w:rPr>
        <w:t>oraz poczty elektronicznej</w:t>
      </w:r>
      <w:r w:rsidR="007D36A9"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7B9F5234" w14:textId="77777777" w:rsidR="000A4963" w:rsidRPr="00671FD0" w:rsidRDefault="000A4963" w:rsidP="007D36A9">
      <w:pPr>
        <w:pStyle w:val="Akapitzlist"/>
        <w:spacing w:after="0" w:line="240" w:lineRule="auto"/>
        <w:ind w:left="0"/>
        <w:contextualSpacing w:val="0"/>
        <w:jc w:val="both"/>
        <w:rPr>
          <w:rFonts w:ascii="Arial" w:hAnsi="Arial" w:cs="Arial"/>
        </w:rPr>
      </w:pPr>
    </w:p>
    <w:p w14:paraId="0DD03A52" w14:textId="574EE4F0" w:rsidR="00433F14" w:rsidRPr="00671FD0"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pracownicy Zarządu Dróg Powiatowych w Nowym Mieście Lubawskim z siedzibą w Kurzętniku: Marcin Kraszkiewicz</w:t>
      </w:r>
      <w:r w:rsidR="00762626">
        <w:rPr>
          <w:rFonts w:ascii="Arial" w:hAnsi="Arial" w:cs="Arial"/>
        </w:rPr>
        <w:t xml:space="preserve"> i</w:t>
      </w:r>
      <w:r w:rsidR="001D7A29" w:rsidRPr="00671FD0">
        <w:rPr>
          <w:rFonts w:ascii="Arial" w:hAnsi="Arial" w:cs="Arial"/>
        </w:rPr>
        <w:t xml:space="preserve"> Wioleta </w:t>
      </w:r>
      <w:proofErr w:type="spellStart"/>
      <w:r w:rsidR="001D7A29" w:rsidRPr="00671FD0">
        <w:rPr>
          <w:rFonts w:ascii="Arial" w:hAnsi="Arial" w:cs="Arial"/>
        </w:rPr>
        <w:t>Puwalska</w:t>
      </w:r>
      <w:proofErr w:type="spellEnd"/>
      <w:r w:rsidR="00762626">
        <w:rPr>
          <w:rFonts w:ascii="Arial" w:hAnsi="Arial" w:cs="Arial"/>
        </w:rPr>
        <w:t xml:space="preserve">, </w:t>
      </w:r>
      <w:proofErr w:type="spellStart"/>
      <w:r w:rsidR="001D7A29" w:rsidRPr="00671FD0">
        <w:rPr>
          <w:rFonts w:ascii="Arial" w:hAnsi="Arial" w:cs="Arial"/>
        </w:rPr>
        <w:t>tel</w:t>
      </w:r>
      <w:proofErr w:type="spellEnd"/>
      <w:r w:rsidR="001D7A29" w:rsidRPr="00671FD0">
        <w:rPr>
          <w:rFonts w:ascii="Arial" w:hAnsi="Arial" w:cs="Arial"/>
        </w:rPr>
        <w:t xml:space="preserve">/fax 56 47 482 30, e-mail: </w:t>
      </w:r>
      <w:hyperlink r:id="rId12" w:history="1">
        <w:r w:rsidR="001D7A29" w:rsidRPr="00671FD0">
          <w:rPr>
            <w:rStyle w:val="Hipercze"/>
            <w:rFonts w:ascii="Arial" w:hAnsi="Arial" w:cs="Arial"/>
            <w:color w:val="auto"/>
          </w:rPr>
          <w:t>zdpnml@gmail.com</w:t>
        </w:r>
      </w:hyperlink>
      <w:r w:rsidR="001D7A29" w:rsidRPr="00671FD0">
        <w:rPr>
          <w:rFonts w:ascii="Arial" w:hAnsi="Arial" w:cs="Arial"/>
        </w:rPr>
        <w:t xml:space="preserve">  </w:t>
      </w:r>
    </w:p>
    <w:p w14:paraId="085A1EDB" w14:textId="77777777" w:rsidR="00183F93" w:rsidRPr="00671FD0" w:rsidRDefault="001C0D57" w:rsidP="007D36A9">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musi posiadać konto na </w:t>
      </w:r>
      <w:proofErr w:type="spellStart"/>
      <w:r w:rsidR="00183F93" w:rsidRPr="00671FD0">
        <w:rPr>
          <w:rFonts w:ascii="Arial" w:hAnsi="Arial" w:cs="Arial"/>
        </w:rPr>
        <w:t>ePUAP</w:t>
      </w:r>
      <w:proofErr w:type="spellEnd"/>
      <w:r w:rsidR="00183F93" w:rsidRPr="00671FD0">
        <w:rPr>
          <w:rFonts w:ascii="Arial" w:hAnsi="Arial" w:cs="Arial"/>
        </w:rPr>
        <w:t xml:space="preserve">. Wykonawca posiadający konto na </w:t>
      </w:r>
      <w:proofErr w:type="spellStart"/>
      <w:r w:rsidR="00183F93" w:rsidRPr="00671FD0">
        <w:rPr>
          <w:rFonts w:ascii="Arial" w:hAnsi="Arial" w:cs="Arial"/>
        </w:rPr>
        <w:t>ePUAP</w:t>
      </w:r>
      <w:proofErr w:type="spellEnd"/>
      <w:r w:rsidR="00183F93" w:rsidRPr="00671FD0">
        <w:rPr>
          <w:rFonts w:ascii="Arial" w:hAnsi="Arial" w:cs="Arial"/>
        </w:rPr>
        <w:t xml:space="preserve"> ma dostęp do następujących formularzy: „Formularz do złożenia, zmiany, wycofania oferty lub wniosku” oraz do „Formularza do komunikacji”.</w:t>
      </w:r>
    </w:p>
    <w:p w14:paraId="045E5A7B" w14:textId="7FA69412" w:rsidR="00183F93" w:rsidRPr="00671FD0" w:rsidRDefault="00183F93" w:rsidP="007D36A9">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AF01DA">
        <w:rPr>
          <w:rFonts w:ascii="Arial" w:hAnsi="Arial" w:cs="Arial"/>
        </w:rPr>
        <w:t>warunkach korzystania z elektronicznej platformy usług administracji publicznej (</w:t>
      </w:r>
      <w:proofErr w:type="spellStart"/>
      <w:r w:rsidR="00AF01DA">
        <w:rPr>
          <w:rFonts w:ascii="Arial" w:hAnsi="Arial" w:cs="Arial"/>
        </w:rPr>
        <w:t>ePUAP</w:t>
      </w:r>
      <w:proofErr w:type="spellEnd"/>
      <w:r w:rsidR="00AF01DA">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67923361" w:rsidR="007D36A9" w:rsidRPr="00671FD0" w:rsidRDefault="007D36A9" w:rsidP="00AF01DA">
      <w:pPr>
        <w:pStyle w:val="Akapitzlist"/>
        <w:numPr>
          <w:ilvl w:val="1"/>
          <w:numId w:val="24"/>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C076C9">
        <w:rPr>
          <w:rFonts w:ascii="Arial" w:hAnsi="Arial" w:cs="Arial"/>
        </w:rPr>
        <w:t xml:space="preserve"> w zakresie oferty </w:t>
      </w:r>
      <w:r w:rsidR="00FA7B3B">
        <w:rPr>
          <w:rFonts w:ascii="Arial" w:hAnsi="Arial" w:cs="Arial"/>
        </w:rPr>
        <w:t>lub</w:t>
      </w:r>
      <w:r w:rsidR="00C076C9">
        <w:rPr>
          <w:rFonts w:ascii="Arial" w:hAnsi="Arial" w:cs="Arial"/>
        </w:rPr>
        <w:t xml:space="preserve"> </w:t>
      </w:r>
      <w:r w:rsidR="00FA7B3B">
        <w:rPr>
          <w:rFonts w:ascii="Arial" w:hAnsi="Arial" w:cs="Arial"/>
        </w:rPr>
        <w:t xml:space="preserve">datę ich </w:t>
      </w:r>
      <w:r w:rsidR="00C076C9">
        <w:rPr>
          <w:rFonts w:ascii="Arial" w:hAnsi="Arial" w:cs="Arial"/>
        </w:rPr>
        <w:t xml:space="preserve">przekazania </w:t>
      </w:r>
      <w:r w:rsidR="00FA7B3B">
        <w:rPr>
          <w:rFonts w:ascii="Arial" w:hAnsi="Arial" w:cs="Arial"/>
        </w:rPr>
        <w:t>za pośrednictwem poczty elektronicznej w pozostałym zakresie</w:t>
      </w:r>
      <w:r w:rsidRPr="00671FD0">
        <w:rPr>
          <w:rFonts w:ascii="Arial" w:hAnsi="Arial" w:cs="Arial"/>
        </w:rPr>
        <w:t>.</w:t>
      </w:r>
    </w:p>
    <w:p w14:paraId="33406380" w14:textId="77777777" w:rsidR="007D36A9" w:rsidRPr="00671FD0" w:rsidRDefault="007D36A9" w:rsidP="007D36A9">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835E62A" w14:textId="41E32324" w:rsidR="007D36A9" w:rsidRPr="00671FD0"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komunikacji” jako załączniki. Zamawiający dopuszcza również możliwość składania dokumentów </w:t>
      </w:r>
      <w:r w:rsidR="007D36A9" w:rsidRPr="00762626">
        <w:rPr>
          <w:rFonts w:ascii="Arial" w:hAnsi="Arial" w:cs="Arial"/>
        </w:rPr>
        <w:t xml:space="preserve">elektronicznych za pomocą poczty elektronicznej, na adres email: </w:t>
      </w:r>
      <w:bookmarkStart w:id="7" w:name="_Hlk65835069"/>
      <w:r w:rsidRPr="00762626">
        <w:rPr>
          <w:rFonts w:ascii="Arial" w:hAnsi="Arial" w:cs="Arial"/>
        </w:rPr>
        <w:fldChar w:fldCharType="begin"/>
      </w:r>
      <w:r w:rsidRPr="00762626">
        <w:rPr>
          <w:rFonts w:ascii="Arial" w:hAnsi="Arial" w:cs="Arial"/>
        </w:rPr>
        <w:instrText xml:space="preserve"> HYPERLINK "mailto:sekretariat@powiat-nowomiejski.pl" </w:instrText>
      </w:r>
      <w:r w:rsidRPr="00762626">
        <w:rPr>
          <w:rFonts w:ascii="Arial" w:hAnsi="Arial" w:cs="Arial"/>
        </w:rPr>
        <w:fldChar w:fldCharType="separate"/>
      </w:r>
      <w:r w:rsidRPr="00762626">
        <w:rPr>
          <w:rStyle w:val="Hipercze"/>
          <w:rFonts w:ascii="Arial" w:hAnsi="Arial" w:cs="Arial"/>
          <w:color w:val="auto"/>
        </w:rPr>
        <w:t>sekretariat@powiat-nowomiejski.pl</w:t>
      </w:r>
      <w:r w:rsidRPr="00762626">
        <w:rPr>
          <w:rFonts w:ascii="Arial" w:hAnsi="Arial" w:cs="Arial"/>
        </w:rPr>
        <w:fldChar w:fldCharType="end"/>
      </w:r>
      <w:bookmarkEnd w:id="7"/>
      <w:r w:rsidR="00F96107" w:rsidRPr="00762626">
        <w:rPr>
          <w:rFonts w:ascii="Arial" w:hAnsi="Arial" w:cs="Arial"/>
        </w:rPr>
        <w:t xml:space="preserve"> .</w:t>
      </w:r>
      <w:r w:rsidR="007D36A9" w:rsidRPr="00671FD0">
        <w:rPr>
          <w:rFonts w:ascii="Arial" w:hAnsi="Arial" w:cs="Arial"/>
        </w:rPr>
        <w:t xml:space="preserve"> Sposób sporządzenia dokumentów elektronicznych musi być zgody z wymaganiami określonymi w rozporządzeniu Prezesa Rady Ministrów z dnia 30 grudnia 2020 r. w sprawie sposobu </w:t>
      </w:r>
      <w:r w:rsidR="007D36A9" w:rsidRPr="00671FD0">
        <w:rPr>
          <w:rFonts w:ascii="Arial" w:hAnsi="Arial" w:cs="Arial"/>
        </w:rPr>
        <w:lastRenderedPageBreak/>
        <w:t>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CA7C15" w:rsidRDefault="007D36A9" w:rsidP="00AF01DA">
      <w:pPr>
        <w:pStyle w:val="Akapitzlist"/>
        <w:numPr>
          <w:ilvl w:val="1"/>
          <w:numId w:val="25"/>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środków komunikacji elektronicznej, wskazanych w SWZ.</w:t>
      </w:r>
    </w:p>
    <w:p w14:paraId="0508FD32" w14:textId="3A0E9930" w:rsidR="00BD6CCF" w:rsidRPr="00BD6CCF" w:rsidRDefault="007D36A9" w:rsidP="00485642">
      <w:pPr>
        <w:pStyle w:val="Akapitzlist"/>
        <w:numPr>
          <w:ilvl w:val="1"/>
          <w:numId w:val="25"/>
        </w:numPr>
        <w:tabs>
          <w:tab w:val="left" w:pos="0"/>
        </w:tabs>
        <w:spacing w:after="120" w:line="240" w:lineRule="auto"/>
        <w:ind w:left="0" w:firstLine="0"/>
        <w:contextualSpacing w:val="0"/>
        <w:jc w:val="both"/>
        <w:rPr>
          <w:rFonts w:ascii="Arial" w:hAnsi="Arial" w:cs="Arial"/>
        </w:rPr>
      </w:pPr>
      <w:r w:rsidRPr="00BD6CCF">
        <w:rPr>
          <w:rFonts w:ascii="Arial" w:hAnsi="Arial" w:cs="Arial"/>
        </w:rPr>
        <w:t xml:space="preserve">Zamawiający przekazuje ID postępowania </w:t>
      </w:r>
      <w:r w:rsidR="00171909" w:rsidRPr="00171909">
        <w:rPr>
          <w:rFonts w:ascii="Arial" w:hAnsi="Arial" w:cs="Arial"/>
        </w:rPr>
        <w:t>75c4604e-22dd-4996-b411-63c15d65d5b7</w:t>
      </w:r>
    </w:p>
    <w:p w14:paraId="5E3B47EB" w14:textId="00101BD9" w:rsidR="001C0D57" w:rsidRPr="00BD6CCF" w:rsidRDefault="007D36A9" w:rsidP="00BD6CCF">
      <w:pPr>
        <w:pStyle w:val="Akapitzlist"/>
        <w:tabs>
          <w:tab w:val="left" w:pos="0"/>
        </w:tabs>
        <w:spacing w:after="120" w:line="240" w:lineRule="auto"/>
        <w:ind w:left="0"/>
        <w:contextualSpacing w:val="0"/>
        <w:jc w:val="both"/>
        <w:rPr>
          <w:rFonts w:ascii="Arial" w:hAnsi="Arial" w:cs="Arial"/>
        </w:rPr>
      </w:pPr>
      <w:r w:rsidRPr="00BD6CCF">
        <w:rPr>
          <w:rFonts w:ascii="Arial" w:hAnsi="Arial" w:cs="Arial"/>
        </w:rPr>
        <w:t xml:space="preserve">Dane postępowanie można wyszukać również na Liście wszystkich postępowań w </w:t>
      </w:r>
      <w:proofErr w:type="spellStart"/>
      <w:r w:rsidRPr="00BD6CCF">
        <w:rPr>
          <w:rFonts w:ascii="Arial" w:hAnsi="Arial" w:cs="Arial"/>
        </w:rPr>
        <w:t>miniPortalu</w:t>
      </w:r>
      <w:proofErr w:type="spellEnd"/>
      <w:r w:rsidRPr="00BD6CCF">
        <w:rPr>
          <w:rFonts w:ascii="Arial" w:hAnsi="Arial" w:cs="Arial"/>
        </w:rPr>
        <w:t xml:space="preserve"> klikając wcześniej opcję „Dla Wykonawców” lub ze strony głównej z zakładki Postępowania.</w:t>
      </w:r>
    </w:p>
    <w:p w14:paraId="2342EC2C" w14:textId="51DC16E1"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6.</w:t>
      </w:r>
      <w:r w:rsidR="00A144C1" w:rsidRPr="00B060FB">
        <w:rPr>
          <w:rFonts w:ascii="Arial" w:hAnsi="Arial" w:cs="Arial"/>
        </w:rPr>
        <w:t xml:space="preserve">8 </w:t>
      </w:r>
      <w:r w:rsidR="00B060FB" w:rsidRPr="00B060FB">
        <w:rPr>
          <w:rFonts w:ascii="Arial" w:hAnsi="Arial" w:cs="Arial"/>
        </w:rPr>
        <w:t xml:space="preserve">lub 6.9 </w:t>
      </w:r>
      <w:r w:rsidRPr="00B060FB">
        <w:rPr>
          <w:rFonts w:ascii="Arial" w:hAnsi="Arial" w:cs="Arial"/>
        </w:rPr>
        <w:t>SWZ</w:t>
      </w:r>
      <w:r w:rsidR="00B060FB">
        <w:rPr>
          <w:rFonts w:ascii="Arial" w:hAnsi="Arial" w:cs="Arial"/>
          <w:color w:val="FF0000"/>
        </w:rPr>
        <w:t>.</w:t>
      </w:r>
    </w:p>
    <w:p w14:paraId="596B19BE" w14:textId="77777777"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6C6BD139" w:rsidR="00433F14" w:rsidRPr="00B060FB" w:rsidRDefault="001261C8" w:rsidP="00B060FB">
      <w:pPr>
        <w:pStyle w:val="Akapitzlist"/>
        <w:numPr>
          <w:ilvl w:val="0"/>
          <w:numId w:val="52"/>
        </w:numPr>
        <w:spacing w:after="0" w:line="240" w:lineRule="auto"/>
        <w:rPr>
          <w:rFonts w:ascii="Arial" w:hAnsi="Arial" w:cs="Arial"/>
          <w:b/>
        </w:rPr>
      </w:pPr>
      <w:r w:rsidRPr="00B060FB">
        <w:rPr>
          <w:rFonts w:ascii="Arial" w:hAnsi="Arial" w:cs="Arial"/>
          <w:b/>
        </w:rPr>
        <w:t xml:space="preserve">Termin związania ofertą </w:t>
      </w:r>
    </w:p>
    <w:p w14:paraId="5B9D4F36" w14:textId="3E0A6791"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W</w:t>
      </w:r>
      <w:r w:rsidR="00433F14" w:rsidRPr="001E323F">
        <w:rPr>
          <w:rFonts w:ascii="Arial" w:hAnsi="Arial" w:cs="Arial"/>
        </w:rPr>
        <w:t xml:space="preserve">ykonawcy są związani </w:t>
      </w:r>
      <w:r w:rsidRPr="001E323F">
        <w:rPr>
          <w:rFonts w:ascii="Arial" w:hAnsi="Arial" w:cs="Arial"/>
        </w:rPr>
        <w:t>ofertą przez okres 30 dni</w:t>
      </w:r>
      <w:r w:rsidR="00A144C1" w:rsidRPr="001E323F">
        <w:rPr>
          <w:rFonts w:ascii="Arial" w:hAnsi="Arial" w:cs="Arial"/>
        </w:rPr>
        <w:t>,</w:t>
      </w:r>
      <w:r w:rsidRPr="001E323F">
        <w:rPr>
          <w:rFonts w:ascii="Arial" w:hAnsi="Arial" w:cs="Arial"/>
        </w:rPr>
        <w:t xml:space="preserve"> do </w:t>
      </w:r>
      <w:r w:rsidRPr="00EB2C61">
        <w:rPr>
          <w:rFonts w:ascii="Arial" w:hAnsi="Arial" w:cs="Arial"/>
        </w:rPr>
        <w:t xml:space="preserve">dnia </w:t>
      </w:r>
      <w:r w:rsidR="00FA7B3B">
        <w:rPr>
          <w:rFonts w:ascii="Arial" w:hAnsi="Arial" w:cs="Arial"/>
        </w:rPr>
        <w:t>1</w:t>
      </w:r>
      <w:r w:rsidR="00A032CE">
        <w:rPr>
          <w:rFonts w:ascii="Arial" w:hAnsi="Arial" w:cs="Arial"/>
        </w:rPr>
        <w:t>4</w:t>
      </w:r>
      <w:r w:rsidR="00C76DA2" w:rsidRPr="00EB2C61">
        <w:rPr>
          <w:rFonts w:ascii="Arial" w:hAnsi="Arial" w:cs="Arial"/>
        </w:rPr>
        <w:t>.</w:t>
      </w:r>
      <w:r w:rsidR="001E323F" w:rsidRPr="00EB2C61">
        <w:rPr>
          <w:rFonts w:ascii="Arial" w:hAnsi="Arial" w:cs="Arial"/>
        </w:rPr>
        <w:t>1</w:t>
      </w:r>
      <w:r w:rsidR="00FA7B3B">
        <w:rPr>
          <w:rFonts w:ascii="Arial" w:hAnsi="Arial" w:cs="Arial"/>
        </w:rPr>
        <w:t>2</w:t>
      </w:r>
      <w:r w:rsidR="00C76DA2" w:rsidRPr="00EB2C61">
        <w:rPr>
          <w:rFonts w:ascii="Arial" w:hAnsi="Arial" w:cs="Arial"/>
        </w:rPr>
        <w:t>.2021r</w:t>
      </w:r>
      <w:r w:rsidR="00C76DA2" w:rsidRPr="001E323F">
        <w:rPr>
          <w:rFonts w:ascii="Arial" w:hAnsi="Arial" w:cs="Arial"/>
        </w:rPr>
        <w:t xml:space="preserve">. </w:t>
      </w:r>
    </w:p>
    <w:p w14:paraId="3CF4AD73" w14:textId="44DFD808"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Bieg terminu związania ofertą rozpoczyna się wraz z upływem terminu składania ofert.</w:t>
      </w:r>
    </w:p>
    <w:p w14:paraId="11AEDEA9" w14:textId="4FB0D0C7" w:rsidR="007831B9" w:rsidRPr="00671FD0" w:rsidRDefault="007831B9" w:rsidP="00C13B20">
      <w:pPr>
        <w:numPr>
          <w:ilvl w:val="1"/>
          <w:numId w:val="53"/>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C13B20">
      <w:pPr>
        <w:numPr>
          <w:ilvl w:val="1"/>
          <w:numId w:val="53"/>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3BA47238" w14:textId="77777777" w:rsidR="00433F14" w:rsidRPr="00671FD0" w:rsidRDefault="00433F14" w:rsidP="00433F14">
      <w:pPr>
        <w:spacing w:after="0" w:line="240" w:lineRule="auto"/>
        <w:rPr>
          <w:rFonts w:ascii="Arial" w:hAnsi="Arial" w:cs="Arial"/>
        </w:rPr>
      </w:pPr>
    </w:p>
    <w:p w14:paraId="2EBE9980" w14:textId="1260FB01" w:rsidR="001261C8" w:rsidRPr="001E323F" w:rsidRDefault="001261C8" w:rsidP="001E323F">
      <w:pPr>
        <w:pStyle w:val="Akapitzlist"/>
        <w:numPr>
          <w:ilvl w:val="0"/>
          <w:numId w:val="52"/>
        </w:numPr>
        <w:spacing w:after="0" w:line="240" w:lineRule="auto"/>
        <w:rPr>
          <w:rFonts w:ascii="Arial" w:hAnsi="Arial" w:cs="Arial"/>
          <w:b/>
        </w:rPr>
      </w:pPr>
      <w:r w:rsidRPr="001E323F">
        <w:rPr>
          <w:rFonts w:ascii="Arial" w:hAnsi="Arial" w:cs="Arial"/>
          <w:b/>
        </w:rPr>
        <w:t>Opis sposobu przygotowania ofert</w:t>
      </w:r>
      <w:r w:rsidR="002A1FE2" w:rsidRPr="001E323F">
        <w:rPr>
          <w:rFonts w:ascii="Arial" w:hAnsi="Arial" w:cs="Arial"/>
          <w:b/>
        </w:rPr>
        <w:t>y</w:t>
      </w:r>
    </w:p>
    <w:p w14:paraId="49049FD7" w14:textId="258A2723" w:rsidR="00BF0E98" w:rsidRPr="001E323F" w:rsidRDefault="00BF0E98" w:rsidP="00C13B20">
      <w:pPr>
        <w:pStyle w:val="Akapitzlist"/>
        <w:numPr>
          <w:ilvl w:val="1"/>
          <w:numId w:val="54"/>
        </w:numPr>
        <w:spacing w:after="0" w:line="240" w:lineRule="auto"/>
        <w:ind w:left="360"/>
        <w:jc w:val="both"/>
        <w:rPr>
          <w:rFonts w:ascii="Arial" w:hAnsi="Arial" w:cs="Arial"/>
          <w:bCs/>
        </w:rPr>
      </w:pPr>
      <w:r w:rsidRPr="001E323F">
        <w:rPr>
          <w:rFonts w:ascii="Arial" w:hAnsi="Arial" w:cs="Arial"/>
          <w:bCs/>
        </w:rPr>
        <w:t xml:space="preserve">Ofertę należy złożyć pod rygorem nieważności w formie </w:t>
      </w:r>
      <w:r w:rsidR="005A672E" w:rsidRPr="001E323F">
        <w:rPr>
          <w:rFonts w:ascii="Arial" w:hAnsi="Arial" w:cs="Arial"/>
          <w:bCs/>
        </w:rPr>
        <w:t>elektronicznej</w:t>
      </w:r>
      <w:r w:rsidR="00353B54" w:rsidRPr="001E323F">
        <w:rPr>
          <w:rFonts w:ascii="Arial" w:hAnsi="Arial" w:cs="Arial"/>
          <w:bCs/>
        </w:rPr>
        <w:t xml:space="preserve"> opatrzonej kwalifikowanym podpisem elektronicznym, podpisem zaufanym lub podpisem osobistym</w:t>
      </w:r>
      <w:r w:rsidRPr="001E323F">
        <w:rPr>
          <w:rFonts w:ascii="Arial" w:hAnsi="Arial" w:cs="Arial"/>
          <w:bCs/>
        </w:rPr>
        <w:t>.</w:t>
      </w:r>
    </w:p>
    <w:p w14:paraId="5174DB76" w14:textId="5F7AC9EC" w:rsidR="00BF0E98" w:rsidRPr="00353B54" w:rsidRDefault="00BF0E98" w:rsidP="00C13B20">
      <w:pPr>
        <w:pStyle w:val="Akapitzlist"/>
        <w:numPr>
          <w:ilvl w:val="1"/>
          <w:numId w:val="54"/>
        </w:numPr>
        <w:spacing w:after="0" w:line="240" w:lineRule="auto"/>
        <w:ind w:left="360"/>
        <w:contextualSpacing w:val="0"/>
        <w:jc w:val="both"/>
        <w:rPr>
          <w:rFonts w:ascii="Arial" w:hAnsi="Arial" w:cs="Arial"/>
          <w:bCs/>
        </w:rPr>
      </w:pPr>
      <w:r w:rsidRPr="00353B54">
        <w:rPr>
          <w:rFonts w:ascii="Arial" w:hAnsi="Arial" w:cs="Arial"/>
          <w:bCs/>
        </w:rPr>
        <w:t>Składając ofertę wykonawca zobowiązany jest złożyć:</w:t>
      </w:r>
    </w:p>
    <w:p w14:paraId="0B142E57" w14:textId="2010922B"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00A032CE">
        <w:rPr>
          <w:rFonts w:ascii="Arial" w:hAnsi="Arial" w:cs="Arial"/>
          <w:bCs/>
        </w:rPr>
        <w:t>.</w:t>
      </w:r>
    </w:p>
    <w:p w14:paraId="2042655F" w14:textId="158E3752"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EB2C61">
        <w:rPr>
          <w:rFonts w:ascii="Arial" w:hAnsi="Arial" w:cs="Arial"/>
          <w:bCs/>
        </w:rPr>
        <w:t xml:space="preserve">Kosztorys ofertowy sporządzony w oparciu o Załącznik nr </w:t>
      </w:r>
      <w:r w:rsidR="009C017E" w:rsidRPr="00EB2C61">
        <w:rPr>
          <w:rFonts w:ascii="Arial" w:hAnsi="Arial" w:cs="Arial"/>
          <w:bCs/>
        </w:rPr>
        <w:t>9</w:t>
      </w:r>
      <w:r w:rsidR="00AD1E19" w:rsidRPr="00EB2C61">
        <w:rPr>
          <w:rFonts w:ascii="Arial" w:hAnsi="Arial" w:cs="Arial"/>
          <w:bCs/>
        </w:rPr>
        <w:t xml:space="preserve"> </w:t>
      </w:r>
      <w:r w:rsidRPr="00EB2C61">
        <w:rPr>
          <w:rFonts w:ascii="Arial" w:hAnsi="Arial" w:cs="Arial"/>
          <w:i/>
        </w:rPr>
        <w:t>Dokumentacja projektowa,</w:t>
      </w:r>
      <w:r w:rsidRPr="00EB2C61">
        <w:rPr>
          <w:rFonts w:ascii="Arial" w:hAnsi="Arial" w:cs="Arial"/>
        </w:rPr>
        <w:t xml:space="preserve"> Załącznik nr </w:t>
      </w:r>
      <w:r w:rsidR="009C017E" w:rsidRPr="00EB2C61">
        <w:rPr>
          <w:rFonts w:ascii="Arial" w:hAnsi="Arial" w:cs="Arial"/>
        </w:rPr>
        <w:t>10</w:t>
      </w:r>
      <w:r w:rsidRPr="00EB2C61">
        <w:rPr>
          <w:rFonts w:ascii="Arial" w:hAnsi="Arial" w:cs="Arial"/>
        </w:rPr>
        <w:t xml:space="preserve"> S</w:t>
      </w:r>
      <w:r w:rsidRPr="00EB2C61">
        <w:rPr>
          <w:rFonts w:ascii="Arial" w:hAnsi="Arial" w:cs="Arial"/>
          <w:i/>
        </w:rPr>
        <w:t>pecyfikacje techniczne wykonania i odbioru robót</w:t>
      </w:r>
      <w:r w:rsidRPr="00EB2C61">
        <w:rPr>
          <w:rFonts w:ascii="Arial" w:hAnsi="Arial" w:cs="Arial"/>
        </w:rPr>
        <w:t xml:space="preserve"> oraz Załącznik nr </w:t>
      </w:r>
      <w:r w:rsidR="00A144C1" w:rsidRPr="00EB2C61">
        <w:rPr>
          <w:rFonts w:ascii="Arial" w:hAnsi="Arial" w:cs="Arial"/>
        </w:rPr>
        <w:t>1</w:t>
      </w:r>
      <w:r w:rsidR="009C017E" w:rsidRPr="00EB2C61">
        <w:rPr>
          <w:rFonts w:ascii="Arial" w:hAnsi="Arial" w:cs="Arial"/>
        </w:rPr>
        <w:t>1</w:t>
      </w:r>
      <w:r w:rsidR="00AD1E19" w:rsidRPr="00EB2C61">
        <w:rPr>
          <w:rFonts w:ascii="Arial" w:hAnsi="Arial" w:cs="Arial"/>
        </w:rPr>
        <w:t xml:space="preserve"> </w:t>
      </w:r>
      <w:r w:rsidRPr="00EB2C61">
        <w:rPr>
          <w:rFonts w:ascii="Arial" w:hAnsi="Arial" w:cs="Arial"/>
        </w:rPr>
        <w:t xml:space="preserve"> </w:t>
      </w:r>
      <w:r w:rsidRPr="00EB2C61">
        <w:rPr>
          <w:rFonts w:ascii="Arial" w:hAnsi="Arial" w:cs="Arial"/>
          <w:i/>
        </w:rPr>
        <w:t>Przedmiar robót.</w:t>
      </w:r>
      <w:r w:rsidRPr="00EB2C61">
        <w:rPr>
          <w:rFonts w:ascii="Arial" w:hAnsi="Arial" w:cs="Arial"/>
        </w:rPr>
        <w:t xml:space="preserve"> </w:t>
      </w:r>
      <w:r w:rsidRPr="00353B54">
        <w:rPr>
          <w:rFonts w:ascii="Arial" w:hAnsi="Arial" w:cs="Arial"/>
        </w:rPr>
        <w:t>Kosztorys ofertowy stanowić będzie podstawę dla Zamawiającego do badania oferty pod kątem:</w:t>
      </w:r>
    </w:p>
    <w:p w14:paraId="2E37B5F8" w14:textId="6F5991DC"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6007F94A"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793F82DA" w:rsidR="00353B54" w:rsidRPr="00331D10" w:rsidRDefault="00BF0E98"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001A311C">
        <w:rPr>
          <w:rFonts w:ascii="Arial" w:hAnsi="Arial" w:cs="Arial"/>
        </w:rPr>
        <w:t xml:space="preserve"> </w:t>
      </w:r>
      <w:r w:rsidR="00A032CE">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lastRenderedPageBreak/>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062E9E73" w:rsidR="00BF0E98" w:rsidRPr="00000B90"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000B90">
        <w:rPr>
          <w:rFonts w:ascii="Arial" w:hAnsi="Arial" w:cs="Arial"/>
          <w:bCs/>
        </w:rPr>
        <w:t xml:space="preserve">W prowadzonym postępowaniu wykonawca może złożyć </w:t>
      </w:r>
      <w:r w:rsidR="00000B90" w:rsidRPr="00000B90">
        <w:rPr>
          <w:rFonts w:ascii="Arial" w:hAnsi="Arial" w:cs="Arial"/>
          <w:bCs/>
        </w:rPr>
        <w:t xml:space="preserve">tylko jedną </w:t>
      </w:r>
      <w:r w:rsidRPr="00000B90">
        <w:rPr>
          <w:rFonts w:ascii="Arial" w:hAnsi="Arial" w:cs="Arial"/>
          <w:bCs/>
        </w:rPr>
        <w:t>ofert</w:t>
      </w:r>
      <w:r w:rsidR="00EB2C61" w:rsidRPr="00000B90">
        <w:rPr>
          <w:rFonts w:ascii="Arial" w:hAnsi="Arial" w:cs="Arial"/>
          <w:bCs/>
        </w:rPr>
        <w:t>ę</w:t>
      </w:r>
      <w:r w:rsidR="00A032CE" w:rsidRPr="00000B90">
        <w:rPr>
          <w:rFonts w:ascii="Arial" w:hAnsi="Arial" w:cs="Arial"/>
          <w:bCs/>
        </w:rPr>
        <w:t>.</w:t>
      </w:r>
    </w:p>
    <w:p w14:paraId="40327C33"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C13B20">
      <w:pPr>
        <w:pStyle w:val="Akapitzlist"/>
        <w:numPr>
          <w:ilvl w:val="1"/>
          <w:numId w:val="54"/>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C13B20">
      <w:pPr>
        <w:pStyle w:val="Akapitzlist"/>
        <w:numPr>
          <w:ilvl w:val="1"/>
          <w:numId w:val="54"/>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C13B20">
      <w:pPr>
        <w:pStyle w:val="Akapitzlist"/>
        <w:numPr>
          <w:ilvl w:val="1"/>
          <w:numId w:val="54"/>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E57BEA9" w:rsidR="001261C8" w:rsidRPr="00D826EE" w:rsidRDefault="001261C8" w:rsidP="009C017E">
      <w:pPr>
        <w:pStyle w:val="Akapitzlist"/>
        <w:numPr>
          <w:ilvl w:val="0"/>
          <w:numId w:val="52"/>
        </w:numPr>
        <w:spacing w:after="0" w:line="240" w:lineRule="auto"/>
        <w:contextualSpacing w:val="0"/>
        <w:rPr>
          <w:rFonts w:ascii="Arial" w:hAnsi="Arial" w:cs="Arial"/>
          <w:b/>
        </w:rPr>
      </w:pPr>
      <w:r w:rsidRPr="00D826EE">
        <w:rPr>
          <w:rFonts w:ascii="Arial" w:hAnsi="Arial" w:cs="Arial"/>
          <w:b/>
        </w:rPr>
        <w:lastRenderedPageBreak/>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4F8B266E" w:rsidR="00C705DD" w:rsidRPr="00EB2C61" w:rsidRDefault="00C705DD" w:rsidP="00C13B20">
      <w:pPr>
        <w:pStyle w:val="Akapitzlist"/>
        <w:numPr>
          <w:ilvl w:val="1"/>
          <w:numId w:val="55"/>
        </w:numPr>
        <w:spacing w:after="0" w:line="240" w:lineRule="auto"/>
        <w:ind w:left="360"/>
        <w:jc w:val="both"/>
        <w:rPr>
          <w:rFonts w:ascii="Arial" w:hAnsi="Arial" w:cs="Arial"/>
        </w:rPr>
      </w:pPr>
      <w:r w:rsidRPr="009C017E">
        <w:rPr>
          <w:rFonts w:ascii="Arial" w:hAnsi="Arial" w:cs="Arial"/>
        </w:rPr>
        <w:t xml:space="preserve">Ofertę wraz z wymaganymi załącznikami należy złożyć w terminie do </w:t>
      </w:r>
      <w:r w:rsidRPr="00EB2C61">
        <w:rPr>
          <w:rFonts w:ascii="Arial" w:hAnsi="Arial" w:cs="Arial"/>
        </w:rPr>
        <w:t xml:space="preserve">dnia </w:t>
      </w:r>
      <w:bookmarkStart w:id="8" w:name="_Hlk65670872"/>
      <w:r w:rsidR="00000B90">
        <w:rPr>
          <w:rFonts w:ascii="Arial" w:hAnsi="Arial" w:cs="Arial"/>
        </w:rPr>
        <w:t>15</w:t>
      </w:r>
      <w:r w:rsidRPr="00EB2C61">
        <w:rPr>
          <w:rFonts w:ascii="Arial" w:hAnsi="Arial" w:cs="Arial"/>
        </w:rPr>
        <w:t xml:space="preserve"> </w:t>
      </w:r>
      <w:r w:rsidR="001A311C">
        <w:rPr>
          <w:rFonts w:ascii="Arial" w:hAnsi="Arial" w:cs="Arial"/>
        </w:rPr>
        <w:t>listopad</w:t>
      </w:r>
      <w:r w:rsidRPr="00EB2C61">
        <w:rPr>
          <w:rFonts w:ascii="Arial" w:hAnsi="Arial" w:cs="Arial"/>
        </w:rPr>
        <w:t>a 2021 r., do godz. 1</w:t>
      </w:r>
      <w:r w:rsidR="00EB2C61" w:rsidRPr="00EB2C61">
        <w:rPr>
          <w:rFonts w:ascii="Arial" w:hAnsi="Arial" w:cs="Arial"/>
        </w:rPr>
        <w:t>0</w:t>
      </w:r>
      <w:r w:rsidRPr="00EB2C61">
        <w:rPr>
          <w:rFonts w:ascii="Arial" w:hAnsi="Arial" w:cs="Arial"/>
        </w:rPr>
        <w:t xml:space="preserve">:00. </w:t>
      </w:r>
    </w:p>
    <w:bookmarkEnd w:id="8"/>
    <w:p w14:paraId="2E4A0BBE" w14:textId="2756CCBA"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C13B20">
      <w:pPr>
        <w:pStyle w:val="Akapitzlist"/>
        <w:numPr>
          <w:ilvl w:val="1"/>
          <w:numId w:val="55"/>
        </w:numPr>
        <w:spacing w:after="0" w:line="240" w:lineRule="auto"/>
        <w:ind w:left="360"/>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Otwarcie ofert jest niejawne.</w:t>
      </w:r>
    </w:p>
    <w:p w14:paraId="02022B69" w14:textId="0D70EDA6" w:rsidR="00C705DD" w:rsidRPr="00AF1809" w:rsidRDefault="00C705DD" w:rsidP="00C13B20">
      <w:pPr>
        <w:pStyle w:val="Akapitzlist"/>
        <w:numPr>
          <w:ilvl w:val="1"/>
          <w:numId w:val="55"/>
        </w:numPr>
        <w:ind w:left="360"/>
        <w:rPr>
          <w:rFonts w:ascii="Arial" w:hAnsi="Arial" w:cs="Arial"/>
        </w:rPr>
      </w:pPr>
      <w:r w:rsidRPr="00AF1809">
        <w:rPr>
          <w:rFonts w:ascii="Arial" w:hAnsi="Arial" w:cs="Arial"/>
        </w:rPr>
        <w:t xml:space="preserve">Otwarcie ofert </w:t>
      </w:r>
      <w:r w:rsidRPr="00EB2C61">
        <w:rPr>
          <w:rFonts w:ascii="Arial" w:hAnsi="Arial" w:cs="Arial"/>
        </w:rPr>
        <w:t>następuje</w:t>
      </w:r>
      <w:r w:rsidR="00AF1809" w:rsidRPr="00EB2C61">
        <w:rPr>
          <w:rFonts w:ascii="Arial" w:hAnsi="Arial" w:cs="Arial"/>
        </w:rPr>
        <w:t xml:space="preserve"> w dniu </w:t>
      </w:r>
      <w:r w:rsidR="00000B90">
        <w:rPr>
          <w:rFonts w:ascii="Arial" w:hAnsi="Arial" w:cs="Arial"/>
        </w:rPr>
        <w:t>15</w:t>
      </w:r>
      <w:r w:rsidR="00AF1809" w:rsidRPr="00EB2C61">
        <w:rPr>
          <w:rFonts w:ascii="Arial" w:hAnsi="Arial" w:cs="Arial"/>
        </w:rPr>
        <w:t xml:space="preserve"> </w:t>
      </w:r>
      <w:r w:rsidR="001A311C">
        <w:rPr>
          <w:rFonts w:ascii="Arial" w:hAnsi="Arial" w:cs="Arial"/>
        </w:rPr>
        <w:t>listopad</w:t>
      </w:r>
      <w:r w:rsidR="00AF1809" w:rsidRPr="00EB2C61">
        <w:rPr>
          <w:rFonts w:ascii="Arial" w:hAnsi="Arial" w:cs="Arial"/>
        </w:rPr>
        <w:t>a 2021 r., do godz. 1</w:t>
      </w:r>
      <w:r w:rsidR="00EB2C61" w:rsidRPr="00EB2C61">
        <w:rPr>
          <w:rFonts w:ascii="Arial" w:hAnsi="Arial" w:cs="Arial"/>
        </w:rPr>
        <w:t>1</w:t>
      </w:r>
      <w:r w:rsidR="00AF1809" w:rsidRPr="00EB2C61">
        <w:rPr>
          <w:rFonts w:ascii="Arial" w:hAnsi="Arial" w:cs="Arial"/>
        </w:rPr>
        <w:t>:</w:t>
      </w:r>
      <w:r w:rsidR="00EB2C61" w:rsidRPr="00EB2C61">
        <w:rPr>
          <w:rFonts w:ascii="Arial" w:hAnsi="Arial" w:cs="Arial"/>
        </w:rPr>
        <w:t>0</w:t>
      </w:r>
      <w:r w:rsidR="00AF1809" w:rsidRPr="00EB2C61">
        <w:rPr>
          <w:rFonts w:ascii="Arial" w:hAnsi="Arial" w:cs="Arial"/>
        </w:rPr>
        <w:t xml:space="preserve">0 </w:t>
      </w:r>
      <w:r w:rsidRPr="00EB2C61">
        <w:rPr>
          <w:rFonts w:ascii="Arial" w:hAnsi="Arial" w:cs="Arial"/>
        </w:rPr>
        <w:t xml:space="preserve"> poprzez użycie</w:t>
      </w:r>
      <w:r w:rsidRPr="00AF1809">
        <w:rPr>
          <w:rFonts w:ascii="Arial" w:hAnsi="Arial" w:cs="Arial"/>
        </w:rPr>
        <w:t xml:space="preserv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C13B20">
      <w:pPr>
        <w:pStyle w:val="Akapitzlist"/>
        <w:numPr>
          <w:ilvl w:val="1"/>
          <w:numId w:val="55"/>
        </w:numPr>
        <w:spacing w:after="0" w:line="240" w:lineRule="auto"/>
        <w:ind w:left="360"/>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C13B20">
      <w:pPr>
        <w:pStyle w:val="Akapitzlist"/>
        <w:numPr>
          <w:ilvl w:val="1"/>
          <w:numId w:val="55"/>
        </w:numPr>
        <w:spacing w:after="0" w:line="240" w:lineRule="auto"/>
        <w:ind w:left="360"/>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64C54162" w:rsidR="00B55290" w:rsidRPr="009C1775" w:rsidRDefault="00762626" w:rsidP="009C1775">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78DFC9AE" w:rsidR="001261C8" w:rsidRPr="004911D4" w:rsidRDefault="001261C8" w:rsidP="009C017E">
      <w:pPr>
        <w:pStyle w:val="Akapitzlist"/>
        <w:numPr>
          <w:ilvl w:val="0"/>
          <w:numId w:val="52"/>
        </w:numPr>
        <w:spacing w:after="0" w:line="240" w:lineRule="auto"/>
        <w:contextualSpacing w:val="0"/>
        <w:rPr>
          <w:rFonts w:ascii="Arial" w:hAnsi="Arial" w:cs="Arial"/>
          <w:b/>
        </w:rPr>
      </w:pPr>
      <w:r w:rsidRPr="004911D4">
        <w:rPr>
          <w:rFonts w:ascii="Arial" w:hAnsi="Arial" w:cs="Arial"/>
          <w:b/>
        </w:rPr>
        <w:t xml:space="preserve">Opis sposobu obliczania ceny </w:t>
      </w:r>
    </w:p>
    <w:p w14:paraId="5642EB35" w14:textId="4817FE26" w:rsidR="00C801AC" w:rsidRPr="009C1775" w:rsidRDefault="00C801AC" w:rsidP="00C13B20">
      <w:pPr>
        <w:pStyle w:val="Akapitzlist"/>
        <w:numPr>
          <w:ilvl w:val="1"/>
          <w:numId w:val="56"/>
        </w:numPr>
        <w:tabs>
          <w:tab w:val="left" w:pos="709"/>
        </w:tabs>
        <w:spacing w:after="0" w:line="240" w:lineRule="auto"/>
        <w:ind w:left="420"/>
        <w:jc w:val="both"/>
        <w:rPr>
          <w:rFonts w:ascii="Arial" w:hAnsi="Arial" w:cs="Arial"/>
          <w:bCs/>
        </w:rPr>
      </w:pPr>
      <w:r w:rsidRPr="009C1775">
        <w:rPr>
          <w:rFonts w:ascii="Arial" w:hAnsi="Arial" w:cs="Arial"/>
        </w:rPr>
        <w:t>Cenę należy określić w złotych polskich</w:t>
      </w:r>
      <w:r w:rsidR="004911D4" w:rsidRPr="009C1775">
        <w:rPr>
          <w:rFonts w:ascii="Arial" w:hAnsi="Arial" w:cs="Arial"/>
        </w:rPr>
        <w:t xml:space="preserve"> z dokładnością nie większą niż dwa miejsca po przecinku</w:t>
      </w:r>
      <w:r w:rsidRPr="009C1775">
        <w:rPr>
          <w:rFonts w:ascii="Arial" w:hAnsi="Arial" w:cs="Arial"/>
        </w:rPr>
        <w:t xml:space="preserve">, </w:t>
      </w:r>
      <w:r w:rsidRPr="009C1775">
        <w:rPr>
          <w:rFonts w:ascii="Arial" w:hAnsi="Arial" w:cs="Arial"/>
          <w:bCs/>
        </w:rPr>
        <w:t>podając kwotę netto, wartość należnego podatku VAT oraz cenę brutto.</w:t>
      </w:r>
    </w:p>
    <w:p w14:paraId="6046261F" w14:textId="53451842" w:rsidR="00C801AC" w:rsidRPr="004911D4" w:rsidRDefault="00C801AC" w:rsidP="00C13B20">
      <w:pPr>
        <w:pStyle w:val="Akapitzlist"/>
        <w:numPr>
          <w:ilvl w:val="1"/>
          <w:numId w:val="56"/>
        </w:numPr>
        <w:tabs>
          <w:tab w:val="left" w:pos="709"/>
        </w:tabs>
        <w:spacing w:after="0" w:line="240" w:lineRule="auto"/>
        <w:ind w:left="420"/>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9C1775"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9C1775">
        <w:rPr>
          <w:rFonts w:ascii="Arial" w:hAnsi="Arial" w:cs="Arial"/>
        </w:rPr>
        <w:t xml:space="preserve">Cena obejmuje cały okres trwania umowy i okres gwarancyjny, nie podlega waloryzacji. </w:t>
      </w:r>
    </w:p>
    <w:p w14:paraId="45536583" w14:textId="465D2C6F" w:rsidR="00C801AC" w:rsidRPr="004911D4"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Wszelkie roboty przygotowawcze, porządkowe, zagospodarowanie placu budowy, koszty energii elektrycznej i wody dla celów technologicznych, zakup oraz </w:t>
      </w:r>
      <w:r w:rsidRPr="004911D4">
        <w:rPr>
          <w:rFonts w:ascii="Arial" w:hAnsi="Arial" w:cs="Arial"/>
          <w:bCs/>
        </w:rPr>
        <w:lastRenderedPageBreak/>
        <w:t>zainstalowanie urządzeń pomiarowych, koszty utrzymania terenu budowy i zapewnienia warunków bezpieczeństwa.</w:t>
      </w:r>
    </w:p>
    <w:p w14:paraId="2CCBEA3C"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6"/>
    <w:p w14:paraId="7AE08377" w14:textId="77777777" w:rsidR="00EB2C61" w:rsidRDefault="00EB2C61" w:rsidP="009C1775">
      <w:pPr>
        <w:spacing w:after="0" w:line="240" w:lineRule="auto"/>
        <w:rPr>
          <w:rFonts w:ascii="Arial" w:hAnsi="Arial" w:cs="Arial"/>
          <w:b/>
        </w:rPr>
      </w:pPr>
    </w:p>
    <w:p w14:paraId="71E1A1BE" w14:textId="680DF798" w:rsidR="001261C8" w:rsidRPr="009C1775" w:rsidRDefault="009C1775" w:rsidP="009C1775">
      <w:pPr>
        <w:spacing w:after="0" w:line="240" w:lineRule="auto"/>
        <w:rPr>
          <w:rFonts w:ascii="Arial" w:hAnsi="Arial" w:cs="Arial"/>
          <w:b/>
        </w:rPr>
      </w:pPr>
      <w:r>
        <w:rPr>
          <w:rFonts w:ascii="Arial" w:hAnsi="Arial" w:cs="Arial"/>
          <w:b/>
        </w:rPr>
        <w:t xml:space="preserve">XI </w:t>
      </w:r>
      <w:r w:rsidR="001261C8" w:rsidRPr="009C1775">
        <w:rPr>
          <w:rFonts w:ascii="Arial" w:hAnsi="Arial" w:cs="Arial"/>
          <w:b/>
        </w:rPr>
        <w:t xml:space="preserve">Opis kryteriów, oceny ofert </w:t>
      </w:r>
      <w:r w:rsidR="00C605BA" w:rsidRPr="009C1775">
        <w:rPr>
          <w:rFonts w:ascii="Arial" w:hAnsi="Arial" w:cs="Arial"/>
          <w:b/>
        </w:rPr>
        <w:t>wraz z podaniem wag tych kryteriów i sposobu oceny ofert</w:t>
      </w:r>
    </w:p>
    <w:p w14:paraId="5AC797A5" w14:textId="554E9A9B" w:rsidR="00C801AC" w:rsidRPr="009C1775" w:rsidRDefault="00C801AC" w:rsidP="00C13B20">
      <w:pPr>
        <w:pStyle w:val="Akapitzlist"/>
        <w:numPr>
          <w:ilvl w:val="1"/>
          <w:numId w:val="57"/>
        </w:numPr>
        <w:tabs>
          <w:tab w:val="left" w:pos="709"/>
        </w:tabs>
        <w:spacing w:after="0" w:line="240" w:lineRule="auto"/>
        <w:ind w:left="420"/>
        <w:jc w:val="both"/>
        <w:rPr>
          <w:rFonts w:ascii="Arial" w:hAnsi="Arial" w:cs="Arial"/>
        </w:rPr>
      </w:pPr>
      <w:r w:rsidRPr="009C1775">
        <w:rPr>
          <w:rFonts w:ascii="Arial" w:hAnsi="Arial" w:cs="Arial"/>
        </w:rPr>
        <w:t>Przy ocenie ofert zastosowanie będą miały następujące kryteria:</w:t>
      </w:r>
    </w:p>
    <w:p w14:paraId="361176E0"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termin wykonania    20 %</w:t>
      </w:r>
    </w:p>
    <w:p w14:paraId="161A7B68" w14:textId="2A313867" w:rsidR="00C801AC" w:rsidRPr="004118B9" w:rsidRDefault="00C801AC" w:rsidP="00C13B20">
      <w:pPr>
        <w:numPr>
          <w:ilvl w:val="1"/>
          <w:numId w:val="57"/>
        </w:numPr>
        <w:spacing w:after="0" w:line="240" w:lineRule="auto"/>
        <w:ind w:left="709" w:hanging="709"/>
        <w:jc w:val="both"/>
        <w:rPr>
          <w:rFonts w:ascii="Arial" w:hAnsi="Arial" w:cs="Arial"/>
        </w:rPr>
      </w:pPr>
      <w:r w:rsidRPr="004118B9">
        <w:rPr>
          <w:rFonts w:ascii="Arial" w:hAnsi="Arial" w:cs="Arial"/>
        </w:rPr>
        <w:t>Sposób dokonania oceny ofert</w:t>
      </w:r>
      <w:r w:rsidR="00000B90">
        <w:rPr>
          <w:rFonts w:ascii="Arial" w:hAnsi="Arial" w:cs="Arial"/>
        </w:rPr>
        <w:t>:</w:t>
      </w:r>
    </w:p>
    <w:p w14:paraId="10FD13D5" w14:textId="77777777" w:rsidR="00C801AC" w:rsidRPr="004118B9" w:rsidRDefault="00C801AC" w:rsidP="00AF01DA">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lastRenderedPageBreak/>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10C4C182" w:rsidR="00C801AC" w:rsidRPr="00EB2C61"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000B90">
        <w:rPr>
          <w:rFonts w:ascii="Arial" w:hAnsi="Arial" w:cs="Arial"/>
        </w:rPr>
        <w:t>31</w:t>
      </w:r>
      <w:r w:rsidRPr="00EB2C61">
        <w:rPr>
          <w:rFonts w:ascii="Arial" w:hAnsi="Arial" w:cs="Arial"/>
        </w:rPr>
        <w:t xml:space="preserve"> </w:t>
      </w:r>
      <w:r w:rsidR="00000B90">
        <w:rPr>
          <w:rFonts w:ascii="Arial" w:hAnsi="Arial" w:cs="Arial"/>
        </w:rPr>
        <w:t>maj</w:t>
      </w:r>
      <w:r w:rsidR="009C1775" w:rsidRPr="00EB2C61">
        <w:rPr>
          <w:rFonts w:ascii="Arial" w:hAnsi="Arial" w:cs="Arial"/>
        </w:rPr>
        <w:t>a</w:t>
      </w:r>
      <w:r w:rsidRPr="00EB2C61">
        <w:rPr>
          <w:rFonts w:ascii="Arial" w:hAnsi="Arial" w:cs="Arial"/>
        </w:rPr>
        <w:t xml:space="preserve"> 2022r. otrzyma T = 0 pkt.</w:t>
      </w:r>
    </w:p>
    <w:p w14:paraId="2145258C" w14:textId="1BE7B5EA" w:rsidR="00C801AC" w:rsidRPr="00EB2C61" w:rsidRDefault="00C801AC" w:rsidP="00C801AC">
      <w:pPr>
        <w:pStyle w:val="Akapitzlist"/>
        <w:spacing w:after="0" w:line="240" w:lineRule="auto"/>
        <w:ind w:left="1418"/>
        <w:jc w:val="both"/>
        <w:rPr>
          <w:rFonts w:ascii="Arial" w:hAnsi="Arial" w:cs="Arial"/>
        </w:rPr>
      </w:pPr>
      <w:r w:rsidRPr="00EB2C61">
        <w:rPr>
          <w:rFonts w:ascii="Arial" w:hAnsi="Arial" w:cs="Arial"/>
        </w:rPr>
        <w:t xml:space="preserve">Wykonawca, który zadeklaruje termin wykonania zamówienia do </w:t>
      </w:r>
      <w:r w:rsidR="00000B90">
        <w:rPr>
          <w:rFonts w:ascii="Arial" w:hAnsi="Arial" w:cs="Arial"/>
        </w:rPr>
        <w:t>20</w:t>
      </w:r>
      <w:r w:rsidRPr="00EB2C61">
        <w:rPr>
          <w:rFonts w:ascii="Arial" w:hAnsi="Arial" w:cs="Arial"/>
        </w:rPr>
        <w:t xml:space="preserve"> </w:t>
      </w:r>
      <w:r w:rsidR="00000B90">
        <w:rPr>
          <w:rFonts w:ascii="Arial" w:hAnsi="Arial" w:cs="Arial"/>
        </w:rPr>
        <w:t>maj</w:t>
      </w:r>
      <w:r w:rsidR="009C1775" w:rsidRPr="00EB2C61">
        <w:rPr>
          <w:rFonts w:ascii="Arial" w:hAnsi="Arial" w:cs="Arial"/>
        </w:rPr>
        <w:t>a</w:t>
      </w:r>
      <w:r w:rsidRPr="00EB2C61">
        <w:rPr>
          <w:rFonts w:ascii="Arial" w:hAnsi="Arial" w:cs="Arial"/>
        </w:rPr>
        <w:t xml:space="preserve"> 2022r. otrzyma T = 50 pkt.</w:t>
      </w:r>
    </w:p>
    <w:p w14:paraId="74BE22C7" w14:textId="398C00B5" w:rsidR="00C801AC" w:rsidRPr="004118B9" w:rsidRDefault="00C801AC" w:rsidP="00C801AC">
      <w:pPr>
        <w:pStyle w:val="Akapitzlist"/>
        <w:spacing w:after="0" w:line="240" w:lineRule="auto"/>
        <w:ind w:left="1418"/>
        <w:jc w:val="both"/>
        <w:rPr>
          <w:rFonts w:ascii="Arial" w:hAnsi="Arial" w:cs="Arial"/>
        </w:rPr>
      </w:pPr>
      <w:r w:rsidRPr="00EB2C61">
        <w:rPr>
          <w:rFonts w:ascii="Arial" w:hAnsi="Arial" w:cs="Arial"/>
        </w:rPr>
        <w:t xml:space="preserve">Wykonawca, który zadeklaruje termin wykonania zamówienia do </w:t>
      </w:r>
      <w:r w:rsidR="004118B9" w:rsidRPr="00EB2C61">
        <w:rPr>
          <w:rFonts w:ascii="Arial" w:hAnsi="Arial" w:cs="Arial"/>
        </w:rPr>
        <w:t>0</w:t>
      </w:r>
      <w:r w:rsidR="00000B90">
        <w:rPr>
          <w:rFonts w:ascii="Arial" w:hAnsi="Arial" w:cs="Arial"/>
        </w:rPr>
        <w:t>4</w:t>
      </w:r>
      <w:r w:rsidRPr="00EB2C61">
        <w:rPr>
          <w:rFonts w:ascii="Arial" w:hAnsi="Arial" w:cs="Arial"/>
        </w:rPr>
        <w:t xml:space="preserve"> </w:t>
      </w:r>
      <w:r w:rsidR="00000B90">
        <w:rPr>
          <w:rFonts w:ascii="Arial" w:hAnsi="Arial" w:cs="Arial"/>
        </w:rPr>
        <w:t>maj</w:t>
      </w:r>
      <w:r w:rsidR="009C1775" w:rsidRPr="00EB2C61">
        <w:rPr>
          <w:rFonts w:ascii="Arial" w:hAnsi="Arial" w:cs="Arial"/>
        </w:rPr>
        <w:t>a</w:t>
      </w:r>
      <w:r w:rsidRPr="00EB2C61">
        <w:rPr>
          <w:rFonts w:ascii="Arial" w:hAnsi="Arial" w:cs="Arial"/>
        </w:rPr>
        <w:t xml:space="preserve"> 2022r.</w:t>
      </w:r>
      <w:r w:rsidRPr="004118B9">
        <w:rPr>
          <w:rFonts w:ascii="Arial" w:hAnsi="Arial" w:cs="Arial"/>
        </w:rPr>
        <w:t xml:space="preserve">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1C7DE8DB" w:rsidR="00C801AC" w:rsidRPr="00C605BA" w:rsidRDefault="00C801AC" w:rsidP="00C13B20">
      <w:pPr>
        <w:numPr>
          <w:ilvl w:val="1"/>
          <w:numId w:val="57"/>
        </w:numPr>
        <w:spacing w:after="0" w:line="240" w:lineRule="auto"/>
        <w:ind w:left="709" w:hanging="709"/>
        <w:jc w:val="both"/>
        <w:rPr>
          <w:rFonts w:ascii="Arial" w:hAnsi="Arial" w:cs="Arial"/>
        </w:rPr>
      </w:pPr>
      <w:r w:rsidRPr="00C605BA">
        <w:rPr>
          <w:rFonts w:ascii="Arial" w:hAnsi="Arial" w:cs="Arial"/>
        </w:rPr>
        <w:t>Każdej ofercie</w:t>
      </w:r>
      <w:r w:rsidR="00FB2668">
        <w:rPr>
          <w:rFonts w:ascii="Arial" w:hAnsi="Arial" w:cs="Arial"/>
        </w:rPr>
        <w:t xml:space="preserve"> </w:t>
      </w:r>
      <w:r w:rsidRPr="00C605BA">
        <w:rPr>
          <w:rFonts w:ascii="Arial" w:hAnsi="Arial" w:cs="Arial"/>
        </w:rPr>
        <w:t>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28AC361B" w:rsidR="00C605BA" w:rsidRPr="00F6709E" w:rsidRDefault="00F6709E"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0BB21ED2" w:rsidR="00C801AC" w:rsidRPr="00F6709E"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t>Oferta, która uzyska najwyższą liczbę punktów</w:t>
      </w:r>
      <w:r w:rsidR="00B83C2B">
        <w:rPr>
          <w:rFonts w:ascii="Arial" w:hAnsi="Arial" w:cs="Arial"/>
        </w:rPr>
        <w:t>,</w:t>
      </w:r>
      <w:r w:rsidRPr="00F6709E">
        <w:rPr>
          <w:rFonts w:ascii="Arial" w:hAnsi="Arial" w:cs="Arial"/>
        </w:rPr>
        <w:t xml:space="preserve">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189B592B" w:rsidR="00C801AC"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Jeżeli nie będzie można wybrać </w:t>
      </w:r>
      <w:r w:rsidR="00FB2668">
        <w:rPr>
          <w:rFonts w:ascii="Arial" w:hAnsi="Arial" w:cs="Arial"/>
        </w:rPr>
        <w:t xml:space="preserve">w danej części </w:t>
      </w:r>
      <w:r w:rsidRPr="00F6709E">
        <w:rPr>
          <w:rFonts w:ascii="Arial" w:hAnsi="Arial" w:cs="Arial"/>
        </w:rPr>
        <w:t>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2D539403"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Jeżeli oferty </w:t>
      </w:r>
      <w:r w:rsidR="00FB2668">
        <w:rPr>
          <w:rFonts w:ascii="Arial" w:hAnsi="Arial" w:cs="Arial"/>
        </w:rPr>
        <w:t xml:space="preserve">w danej części </w:t>
      </w:r>
      <w:r>
        <w:rPr>
          <w:rFonts w:ascii="Arial" w:hAnsi="Arial" w:cs="Arial"/>
        </w:rPr>
        <w:t xml:space="preserve">otrzymały taką samą ocenę w kryterium o najwyższej wadze, zamawiający wybiera ofertę z najniższą ceną lub najniższym kosztem. </w:t>
      </w:r>
    </w:p>
    <w:p w14:paraId="3E11CC46" w14:textId="64CDC0DE"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Jeżeli nie można dokonać wyboru oferty</w:t>
      </w:r>
      <w:r w:rsidR="00FB2668">
        <w:rPr>
          <w:rFonts w:ascii="Arial" w:hAnsi="Arial" w:cs="Arial"/>
        </w:rPr>
        <w:t xml:space="preserve"> w danej części</w:t>
      </w:r>
      <w:r>
        <w:rPr>
          <w:rFonts w:ascii="Arial" w:hAnsi="Arial" w:cs="Arial"/>
        </w:rPr>
        <w:t xml:space="preserve">,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39C9F61F" w:rsidR="001261C8" w:rsidRPr="00F6709E" w:rsidRDefault="009C1775" w:rsidP="009C1775">
      <w:pPr>
        <w:pStyle w:val="Akapitzlist"/>
        <w:spacing w:after="0" w:line="240" w:lineRule="auto"/>
        <w:ind w:left="420"/>
        <w:contextualSpacing w:val="0"/>
        <w:rPr>
          <w:rFonts w:ascii="Arial" w:hAnsi="Arial" w:cs="Arial"/>
          <w:b/>
        </w:rPr>
      </w:pPr>
      <w:bookmarkStart w:id="9" w:name="_Hlk65755386"/>
      <w:r>
        <w:rPr>
          <w:rFonts w:ascii="Arial" w:hAnsi="Arial" w:cs="Arial"/>
          <w:b/>
        </w:rPr>
        <w:t xml:space="preserve">XII </w:t>
      </w:r>
      <w:r w:rsidR="001261C8"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001261C8" w:rsidRPr="00F6709E">
        <w:rPr>
          <w:rFonts w:ascii="Arial" w:hAnsi="Arial" w:cs="Arial"/>
          <w:b/>
        </w:rPr>
        <w:t xml:space="preserve"> </w:t>
      </w:r>
    </w:p>
    <w:p w14:paraId="1190E6A9" w14:textId="031CB327" w:rsidR="00C801AC" w:rsidRPr="00F6709E" w:rsidRDefault="00C801AC" w:rsidP="009C1775">
      <w:pPr>
        <w:pStyle w:val="Akapitzlist"/>
        <w:numPr>
          <w:ilvl w:val="1"/>
          <w:numId w:val="21"/>
        </w:numPr>
        <w:spacing w:after="0" w:line="240" w:lineRule="auto"/>
        <w:ind w:left="42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775E05" w14:textId="77777777" w:rsidR="00C801AC" w:rsidRPr="00F6709E"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B94BDF">
        <w:rPr>
          <w:rFonts w:ascii="Arial" w:hAnsi="Arial" w:cs="Arial"/>
        </w:rPr>
        <w:t xml:space="preserve">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w:t>
      </w:r>
      <w:r w:rsidRPr="00B94BDF">
        <w:rPr>
          <w:rFonts w:ascii="Arial" w:hAnsi="Arial" w:cs="Arial"/>
        </w:rPr>
        <w:lastRenderedPageBreak/>
        <w:t>(obejmującego okres realizacji przedmiotu zamówienia, gwarancji i rękojmi), wykluczenie możliwości wypowiedzenia umowy przez któregokolwiek z wykonawców do czasu wykonania zamówienia.</w:t>
      </w:r>
    </w:p>
    <w:p w14:paraId="7A097746" w14:textId="27592D4F" w:rsidR="009C1775" w:rsidRPr="00F6709E" w:rsidRDefault="009C1775" w:rsidP="009C1775">
      <w:pPr>
        <w:pStyle w:val="Akapitzlist"/>
        <w:numPr>
          <w:ilvl w:val="1"/>
          <w:numId w:val="2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3968E1B4" w14:textId="72F3B3A4" w:rsidR="00C801AC" w:rsidRPr="009C1775"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9C1775">
        <w:rPr>
          <w:rFonts w:ascii="Arial" w:hAnsi="Arial" w:cs="Arial"/>
        </w:rPr>
        <w:t>W przypadku, gdy Wykonawca, którego oferta została wybrana jako najkorzystniejsza, uchyla się od zawarcia umowy</w:t>
      </w:r>
      <w:r w:rsidR="00300325" w:rsidRPr="009C177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postępowanie</w:t>
      </w:r>
      <w:r w:rsidRPr="009C1775">
        <w:rPr>
          <w:rFonts w:ascii="Arial" w:hAnsi="Arial" w:cs="Arial"/>
        </w:rPr>
        <w:t>.</w:t>
      </w:r>
    </w:p>
    <w:p w14:paraId="40D286F8" w14:textId="2E04C7A7" w:rsidR="009C1775" w:rsidRPr="005D7CF7"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5D7CF7">
        <w:rPr>
          <w:rFonts w:ascii="Arial" w:hAnsi="Arial" w:cs="Arial"/>
          <w:bCs/>
        </w:rPr>
        <w:t>Zamawiający żąda, aby przystępując do umowy wykonawca, o ile są już znane, podał nazwy albo imiona i nazwiska oraz dane kontaktowe podwykonawców i osób do kontaktu z nimi, zaangażowanych w takie roboty budowlane lub usługi</w:t>
      </w:r>
      <w:r w:rsidR="005D7CF7" w:rsidRPr="005D7CF7">
        <w:rPr>
          <w:rFonts w:ascii="Arial" w:hAnsi="Arial" w:cs="Arial"/>
          <w:bCs/>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5D7CF7">
        <w:rPr>
          <w:rFonts w:ascii="Arial" w:hAnsi="Arial" w:cs="Arial"/>
          <w:bCs/>
        </w:rPr>
        <w:t xml:space="preserve"> </w:t>
      </w:r>
    </w:p>
    <w:p w14:paraId="557FDAE0" w14:textId="0D51CEE1" w:rsidR="00C801AC" w:rsidRPr="00FB2668" w:rsidRDefault="005D7CF7" w:rsidP="00FB2668">
      <w:pPr>
        <w:pStyle w:val="Akapitzlist"/>
        <w:numPr>
          <w:ilvl w:val="1"/>
          <w:numId w:val="21"/>
        </w:numPr>
        <w:spacing w:after="0" w:line="240" w:lineRule="auto"/>
        <w:ind w:left="709" w:hanging="709"/>
        <w:contextualSpacing w:val="0"/>
        <w:jc w:val="both"/>
        <w:rPr>
          <w:rFonts w:ascii="Arial" w:hAnsi="Arial" w:cs="Arial"/>
        </w:rPr>
      </w:pPr>
      <w:r w:rsidRPr="009D12DF">
        <w:rPr>
          <w:rFonts w:ascii="Arial" w:hAnsi="Arial" w:cs="Arial"/>
          <w:bCs/>
        </w:rPr>
        <w:t xml:space="preserve">Zamawiający może badać, czy nie zachodzą wobec </w:t>
      </w:r>
      <w:r w:rsidR="00EA2779" w:rsidRPr="009D12DF">
        <w:rPr>
          <w:rFonts w:ascii="Arial" w:hAnsi="Arial" w:cs="Arial"/>
          <w:bCs/>
        </w:rPr>
        <w:t>podwykonawcy niebędącego podmiotem udostępniającym zasoby podstawy wykluczenia, o których mowa w art. 108 i 109.</w:t>
      </w:r>
    </w:p>
    <w:p w14:paraId="0015E9CF" w14:textId="77777777" w:rsidR="009D12DF" w:rsidRPr="00671FD0" w:rsidRDefault="009D12DF" w:rsidP="00C801AC">
      <w:pPr>
        <w:pStyle w:val="Akapitzlist"/>
        <w:spacing w:after="0" w:line="240" w:lineRule="auto"/>
        <w:ind w:left="360"/>
        <w:contextualSpacing w:val="0"/>
        <w:rPr>
          <w:rFonts w:ascii="Arial" w:hAnsi="Arial" w:cs="Arial"/>
          <w:b/>
          <w:color w:val="FF0000"/>
        </w:rPr>
      </w:pPr>
    </w:p>
    <w:p w14:paraId="3DA26682" w14:textId="67BD6665" w:rsidR="001261C8" w:rsidRPr="007647E9" w:rsidRDefault="007647E9" w:rsidP="007647E9">
      <w:pPr>
        <w:spacing w:after="0" w:line="240" w:lineRule="auto"/>
        <w:ind w:left="708"/>
        <w:rPr>
          <w:rFonts w:ascii="Arial" w:hAnsi="Arial" w:cs="Arial"/>
          <w:b/>
        </w:rPr>
      </w:pPr>
      <w:r>
        <w:rPr>
          <w:rFonts w:ascii="Arial" w:hAnsi="Arial" w:cs="Arial"/>
          <w:b/>
        </w:rPr>
        <w:t xml:space="preserve">XIII </w:t>
      </w:r>
      <w:r w:rsidR="001261C8" w:rsidRPr="007647E9">
        <w:rPr>
          <w:rFonts w:ascii="Arial" w:hAnsi="Arial" w:cs="Arial"/>
          <w:b/>
        </w:rPr>
        <w:t xml:space="preserve">Pouczenie o środkach </w:t>
      </w:r>
      <w:r w:rsidR="0051388E" w:rsidRPr="007647E9">
        <w:rPr>
          <w:rFonts w:ascii="Arial" w:hAnsi="Arial" w:cs="Arial"/>
          <w:b/>
        </w:rPr>
        <w:t>ochrony prawnej</w:t>
      </w:r>
      <w:r w:rsidR="002E25CE" w:rsidRPr="007647E9">
        <w:rPr>
          <w:rFonts w:ascii="Arial" w:hAnsi="Arial" w:cs="Arial"/>
          <w:b/>
        </w:rPr>
        <w:t xml:space="preserve"> przysługujących wykonawcy </w:t>
      </w:r>
    </w:p>
    <w:p w14:paraId="00BC69E5" w14:textId="78EC1D6A" w:rsidR="00C705DD" w:rsidRPr="007647E9" w:rsidRDefault="00C705DD" w:rsidP="00C13B20">
      <w:pPr>
        <w:pStyle w:val="Akapitzlist"/>
        <w:numPr>
          <w:ilvl w:val="1"/>
          <w:numId w:val="58"/>
        </w:numPr>
        <w:spacing w:after="0" w:line="240" w:lineRule="auto"/>
        <w:ind w:left="420"/>
        <w:jc w:val="both"/>
        <w:rPr>
          <w:rFonts w:ascii="Arial" w:hAnsi="Arial" w:cs="Arial"/>
        </w:rPr>
      </w:pPr>
      <w:r w:rsidRPr="007647E9">
        <w:rPr>
          <w:rFonts w:ascii="Arial" w:hAnsi="Arial" w:cs="Arial"/>
        </w:rPr>
        <w:t>Środki ochrony prawnej przysługują̨ Wykonawcy, jeżeli ma lub miał interes w uzyskaniu zamówienia oraz poniósł lub może ponieść́ szkodę̨ w wyniku naruszenia przez Zamawiającego przepisów</w:t>
      </w:r>
      <w:r w:rsidR="00300325" w:rsidRPr="007647E9">
        <w:rPr>
          <w:rFonts w:ascii="Arial" w:hAnsi="Arial" w:cs="Arial"/>
        </w:rPr>
        <w:t xml:space="preserve"> ustawy</w:t>
      </w:r>
      <w:r w:rsidRPr="007647E9">
        <w:rPr>
          <w:rFonts w:ascii="Arial" w:hAnsi="Arial" w:cs="Arial"/>
        </w:rPr>
        <w:t xml:space="preserve"> </w:t>
      </w:r>
      <w:r w:rsidR="00677FEA" w:rsidRPr="007647E9">
        <w:rPr>
          <w:rFonts w:ascii="Arial" w:hAnsi="Arial" w:cs="Arial"/>
        </w:rPr>
        <w:t>PZP</w:t>
      </w:r>
      <w:r w:rsidRPr="007647E9">
        <w:rPr>
          <w:rFonts w:ascii="Arial" w:hAnsi="Arial" w:cs="Arial"/>
        </w:rPr>
        <w:t>.</w:t>
      </w:r>
    </w:p>
    <w:p w14:paraId="0D8B9C46" w14:textId="4AFE3267" w:rsidR="009D12DF" w:rsidRDefault="009D12DF" w:rsidP="00C13B20">
      <w:pPr>
        <w:numPr>
          <w:ilvl w:val="1"/>
          <w:numId w:val="58"/>
        </w:numPr>
        <w:spacing w:after="0" w:line="240" w:lineRule="auto"/>
        <w:ind w:left="709" w:hanging="709"/>
        <w:jc w:val="both"/>
        <w:rPr>
          <w:rFonts w:ascii="Arial" w:hAnsi="Arial" w:cs="Arial"/>
        </w:rPr>
      </w:pPr>
      <w:r>
        <w:rPr>
          <w:rFonts w:ascii="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5737314F" w14:textId="63B76431"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13B20">
      <w:pPr>
        <w:pStyle w:val="Akapitzlist"/>
        <w:numPr>
          <w:ilvl w:val="1"/>
          <w:numId w:val="58"/>
        </w:numPr>
        <w:spacing w:line="240" w:lineRule="auto"/>
        <w:ind w:left="477"/>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13B20">
      <w:pPr>
        <w:pStyle w:val="Akapitzlist"/>
        <w:numPr>
          <w:ilvl w:val="1"/>
          <w:numId w:val="58"/>
        </w:numPr>
        <w:spacing w:line="240" w:lineRule="auto"/>
        <w:ind w:left="42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0E3A794C" w:rsidR="007F21A4" w:rsidRPr="00C8782C" w:rsidRDefault="009D12DF" w:rsidP="009D12DF">
      <w:pPr>
        <w:pStyle w:val="Akapitzlist"/>
        <w:spacing w:after="0" w:line="240" w:lineRule="auto"/>
        <w:ind w:left="420"/>
        <w:contextualSpacing w:val="0"/>
        <w:rPr>
          <w:rFonts w:ascii="Arial" w:hAnsi="Arial" w:cs="Arial"/>
          <w:b/>
        </w:rPr>
      </w:pPr>
      <w:r>
        <w:rPr>
          <w:rFonts w:ascii="Arial" w:hAnsi="Arial" w:cs="Arial"/>
          <w:b/>
        </w:rPr>
        <w:t xml:space="preserve">XIV </w:t>
      </w:r>
      <w:r w:rsidR="007F21A4" w:rsidRPr="00C8782C">
        <w:rPr>
          <w:rFonts w:ascii="Arial" w:hAnsi="Arial" w:cs="Arial"/>
          <w:b/>
        </w:rPr>
        <w:t>Warunki udziału w postępowaniu</w:t>
      </w:r>
    </w:p>
    <w:p w14:paraId="58284763" w14:textId="64359085" w:rsidR="004A68F9" w:rsidRPr="00FD544B" w:rsidRDefault="00005FF3" w:rsidP="00C13B20">
      <w:pPr>
        <w:pStyle w:val="Akapitzlist"/>
        <w:numPr>
          <w:ilvl w:val="1"/>
          <w:numId w:val="59"/>
        </w:numPr>
        <w:spacing w:after="0" w:line="240" w:lineRule="auto"/>
        <w:ind w:left="42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C13B20">
      <w:pPr>
        <w:pStyle w:val="Akapitzlist"/>
        <w:numPr>
          <w:ilvl w:val="1"/>
          <w:numId w:val="59"/>
        </w:numPr>
        <w:spacing w:after="0" w:line="240" w:lineRule="auto"/>
        <w:ind w:left="360"/>
        <w:contextualSpacing w:val="0"/>
        <w:jc w:val="both"/>
        <w:rPr>
          <w:rFonts w:ascii="Arial" w:hAnsi="Arial" w:cs="Arial"/>
        </w:rPr>
      </w:pPr>
      <w:bookmarkStart w:id="10" w:name="_Hlk65623466"/>
      <w:r w:rsidRPr="00FD544B">
        <w:rPr>
          <w:rFonts w:ascii="Arial" w:hAnsi="Arial" w:cs="Arial"/>
        </w:rPr>
        <w:t xml:space="preserve">Z postępowania o udzielenie zamówienia </w:t>
      </w:r>
      <w:bookmarkEnd w:id="10"/>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C13B20">
      <w:pPr>
        <w:pStyle w:val="Akapitzlist"/>
        <w:numPr>
          <w:ilvl w:val="1"/>
          <w:numId w:val="59"/>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C13B20">
      <w:pPr>
        <w:pStyle w:val="Akapitzlist"/>
        <w:numPr>
          <w:ilvl w:val="1"/>
          <w:numId w:val="59"/>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C13B20">
      <w:pPr>
        <w:pStyle w:val="Akapitzlist"/>
        <w:numPr>
          <w:ilvl w:val="1"/>
          <w:numId w:val="59"/>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C13B20">
      <w:pPr>
        <w:pStyle w:val="Akapitzlist"/>
        <w:numPr>
          <w:ilvl w:val="1"/>
          <w:numId w:val="59"/>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C13B20">
      <w:pPr>
        <w:pStyle w:val="Akapitzlist"/>
        <w:numPr>
          <w:ilvl w:val="1"/>
          <w:numId w:val="59"/>
        </w:numPr>
        <w:spacing w:after="0" w:line="240" w:lineRule="auto"/>
        <w:ind w:left="567" w:hanging="567"/>
        <w:contextualSpacing w:val="0"/>
        <w:jc w:val="both"/>
        <w:rPr>
          <w:rFonts w:ascii="Arial" w:hAnsi="Arial" w:cs="Arial"/>
        </w:rPr>
      </w:pPr>
      <w:r w:rsidRPr="00C8782C">
        <w:rPr>
          <w:rFonts w:ascii="Arial" w:hAnsi="Arial" w:cs="Arial"/>
        </w:rPr>
        <w:lastRenderedPageBreak/>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6523C055" w14:textId="77777777" w:rsidR="00D14AF0" w:rsidRPr="00C8782C" w:rsidRDefault="006C2F64" w:rsidP="00AF01DA">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3BE37C4" w14:textId="77777777" w:rsidR="00C24AE5" w:rsidRPr="00A02147"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AF01DA">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C7D8051" w14:textId="2EE0279B" w:rsidR="0034734A" w:rsidRPr="0034734A" w:rsidRDefault="00C24AE5" w:rsidP="0034734A">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w:t>
      </w:r>
      <w:r w:rsidRPr="00B526B2">
        <w:rPr>
          <w:rFonts w:ascii="Arial" w:hAnsi="Arial" w:cs="Arial"/>
        </w:rPr>
        <w:t>okresie ostatnich 5 lat przed upływem terminu składania ofert (jeśli okres prowadzenia działalności jest krótszy -  w tym okresie), wykonawca wykonywał min.</w:t>
      </w:r>
      <w:r w:rsidR="009D12DF" w:rsidRPr="00B526B2">
        <w:rPr>
          <w:rFonts w:ascii="Arial" w:hAnsi="Arial" w:cs="Arial"/>
        </w:rPr>
        <w:t>1</w:t>
      </w:r>
      <w:r w:rsidRPr="00B526B2">
        <w:rPr>
          <w:rFonts w:ascii="Arial" w:hAnsi="Arial" w:cs="Arial"/>
        </w:rPr>
        <w:t xml:space="preserve"> robot</w:t>
      </w:r>
      <w:r w:rsidR="00000B90">
        <w:rPr>
          <w:rFonts w:ascii="Arial" w:hAnsi="Arial" w:cs="Arial"/>
        </w:rPr>
        <w:t>ę</w:t>
      </w:r>
      <w:r w:rsidRPr="00B526B2">
        <w:rPr>
          <w:rFonts w:ascii="Arial" w:hAnsi="Arial" w:cs="Arial"/>
        </w:rPr>
        <w:t xml:space="preserve"> odpowiadając</w:t>
      </w:r>
      <w:r w:rsidR="00000B90">
        <w:rPr>
          <w:rFonts w:ascii="Arial" w:hAnsi="Arial" w:cs="Arial"/>
        </w:rPr>
        <w:t>ą</w:t>
      </w:r>
      <w:r w:rsidRPr="00B526B2">
        <w:rPr>
          <w:rFonts w:ascii="Arial" w:hAnsi="Arial" w:cs="Arial"/>
        </w:rPr>
        <w:t xml:space="preserve"> swoim rodzajem robocie budowlanej stanowiącej przedmiot zamówieni</w:t>
      </w:r>
      <w:r w:rsidR="00000B90">
        <w:rPr>
          <w:rFonts w:ascii="Arial" w:hAnsi="Arial" w:cs="Arial"/>
        </w:rPr>
        <w:t>a</w:t>
      </w:r>
      <w:r w:rsidRPr="00B526B2">
        <w:rPr>
          <w:rFonts w:ascii="Arial" w:hAnsi="Arial" w:cs="Arial"/>
        </w:rPr>
        <w:t xml:space="preserve"> o wartości nie mniejszej niż połowa oferowanej ceny brutto każda, tj. takich</w:t>
      </w:r>
      <w:r w:rsidR="00000B90">
        <w:rPr>
          <w:rFonts w:ascii="Arial" w:hAnsi="Arial" w:cs="Arial"/>
        </w:rPr>
        <w:t>,</w:t>
      </w:r>
      <w:r w:rsidRPr="00B526B2">
        <w:rPr>
          <w:rFonts w:ascii="Arial" w:hAnsi="Arial" w:cs="Arial"/>
        </w:rPr>
        <w:t xml:space="preserve"> które polegały na budowie/przebudowie </w:t>
      </w:r>
      <w:r w:rsidR="00B526B2" w:rsidRPr="00B526B2">
        <w:rPr>
          <w:rFonts w:ascii="Arial" w:hAnsi="Arial" w:cs="Arial"/>
        </w:rPr>
        <w:t>miejsca oczekiwania dla pieszych oraz oznakowania poziomego.</w:t>
      </w:r>
    </w:p>
    <w:p w14:paraId="7F4752FB" w14:textId="12DA6F24" w:rsidR="00C24AE5" w:rsidRPr="00B1791C"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w:t>
      </w:r>
    </w:p>
    <w:p w14:paraId="6E4756AD" w14:textId="169AB44E" w:rsidR="00C24AE5" w:rsidRPr="00B1791C" w:rsidRDefault="00C63FAE"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7633D80E" w:rsidR="00C63FAE" w:rsidRPr="00B1791C" w:rsidRDefault="00926131"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3DF47F3B" w:rsidR="00A967B7" w:rsidRPr="00B1791C" w:rsidRDefault="00A967B7"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t>
      </w:r>
      <w:r w:rsidR="00DC7CDB" w:rsidRPr="00B1791C">
        <w:rPr>
          <w:rFonts w:ascii="Arial" w:hAnsi="Arial" w:cs="Arial"/>
          <w:bCs/>
        </w:rPr>
        <w:t>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lastRenderedPageBreak/>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5F018E07" w:rsidR="003340CC" w:rsidRPr="00D9185F" w:rsidRDefault="00C619C9" w:rsidP="00C619C9">
      <w:pPr>
        <w:pStyle w:val="Akapitzlist"/>
        <w:spacing w:line="240" w:lineRule="auto"/>
        <w:ind w:left="0"/>
        <w:jc w:val="both"/>
        <w:rPr>
          <w:rFonts w:ascii="Arial" w:hAnsi="Arial" w:cs="Arial"/>
          <w:b/>
        </w:rPr>
      </w:pPr>
      <w:r>
        <w:rPr>
          <w:rFonts w:ascii="Arial" w:hAnsi="Arial" w:cs="Arial"/>
          <w:b/>
        </w:rPr>
        <w:t xml:space="preserve">XV </w:t>
      </w:r>
      <w:r w:rsidR="000446DA" w:rsidRPr="00D9185F">
        <w:rPr>
          <w:rFonts w:ascii="Arial" w:hAnsi="Arial" w:cs="Arial"/>
          <w:b/>
        </w:rPr>
        <w:t xml:space="preserve">Podmiotowe środki </w:t>
      </w:r>
      <w:r w:rsidR="000446DA"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53AED7E9" w:rsidR="003340CC" w:rsidRPr="00D9185F" w:rsidRDefault="003340CC" w:rsidP="00C13B20">
      <w:pPr>
        <w:pStyle w:val="Akapitzlist"/>
        <w:numPr>
          <w:ilvl w:val="1"/>
          <w:numId w:val="60"/>
        </w:numPr>
        <w:spacing w:after="0" w:line="240" w:lineRule="auto"/>
        <w:ind w:left="420"/>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6AA1B42F" w:rsidR="004E5E58" w:rsidRPr="009A2F48" w:rsidRDefault="004E5E58" w:rsidP="00AF01DA">
      <w:pPr>
        <w:pStyle w:val="Akapitzlist"/>
        <w:numPr>
          <w:ilvl w:val="0"/>
          <w:numId w:val="29"/>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C619C9">
        <w:rPr>
          <w:rFonts w:ascii="Arial" w:hAnsi="Arial" w:cs="Arial"/>
        </w:rPr>
        <w:t>8</w:t>
      </w:r>
      <w:r w:rsidR="004E20E6" w:rsidRPr="009A2F48">
        <w:rPr>
          <w:rFonts w:ascii="Arial" w:hAnsi="Arial" w:cs="Arial"/>
        </w:rPr>
        <w:t xml:space="preserve"> do SWZ; </w:t>
      </w:r>
    </w:p>
    <w:p w14:paraId="2B476FF2" w14:textId="1C002C52" w:rsidR="009A2F48" w:rsidRPr="00563A85" w:rsidRDefault="009A2F48" w:rsidP="00AF01DA">
      <w:pPr>
        <w:pStyle w:val="Akapitzlist"/>
        <w:numPr>
          <w:ilvl w:val="0"/>
          <w:numId w:val="29"/>
        </w:numPr>
        <w:spacing w:after="0" w:line="240" w:lineRule="auto"/>
        <w:contextualSpacing w:val="0"/>
        <w:jc w:val="both"/>
        <w:rPr>
          <w:rFonts w:ascii="Arial" w:hAnsi="Arial" w:cs="Arial"/>
        </w:rPr>
      </w:pPr>
      <w:r w:rsidRPr="00563A85">
        <w:rPr>
          <w:rFonts w:ascii="Arial" w:hAnsi="Arial" w:cs="Arial"/>
        </w:rPr>
        <w:t xml:space="preserve">Wykaz robót budowlanych </w:t>
      </w:r>
      <w:bookmarkStart w:id="11"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09991D05" w:rsidR="00C13B20" w:rsidRPr="00563A85" w:rsidRDefault="009A2F48" w:rsidP="00C13B20">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w:t>
      </w:r>
      <w:r w:rsidRPr="00B526B2">
        <w:rPr>
          <w:rFonts w:ascii="Arial" w:hAnsi="Arial" w:cs="Arial"/>
        </w:rPr>
        <w:t xml:space="preserve">dokumentów wynikać powinno, że w okresie ostatnich 5 lat przed upływem terminu składania ofert (jeśli okres prowadzenia działalności jest krótszy -  w tym okresie), wykonawca wykonywał min. </w:t>
      </w:r>
      <w:r w:rsidR="00AD1E19" w:rsidRPr="00B526B2">
        <w:rPr>
          <w:rFonts w:ascii="Arial" w:hAnsi="Arial" w:cs="Arial"/>
        </w:rPr>
        <w:t>1</w:t>
      </w:r>
      <w:r w:rsidRPr="00B526B2">
        <w:rPr>
          <w:rFonts w:ascii="Arial" w:hAnsi="Arial" w:cs="Arial"/>
        </w:rPr>
        <w:t xml:space="preserve"> robot</w:t>
      </w:r>
      <w:r w:rsidR="00C13B20" w:rsidRPr="00B526B2">
        <w:rPr>
          <w:rFonts w:ascii="Arial" w:hAnsi="Arial" w:cs="Arial"/>
        </w:rPr>
        <w:t>ę</w:t>
      </w:r>
      <w:r w:rsidRPr="00B526B2">
        <w:rPr>
          <w:rFonts w:ascii="Arial" w:hAnsi="Arial" w:cs="Arial"/>
        </w:rPr>
        <w:t xml:space="preserve"> odpowiadając</w:t>
      </w:r>
      <w:r w:rsidR="00C13B20" w:rsidRPr="00B526B2">
        <w:rPr>
          <w:rFonts w:ascii="Arial" w:hAnsi="Arial" w:cs="Arial"/>
        </w:rPr>
        <w:t>ą</w:t>
      </w:r>
      <w:r w:rsidRPr="00B526B2">
        <w:rPr>
          <w:rFonts w:ascii="Arial" w:hAnsi="Arial" w:cs="Arial"/>
        </w:rPr>
        <w:t xml:space="preserve"> swoim rodzajem robocie budowlanej stanowiącej przedmiot zamówienia o wartości nie mniejszej niż połowa oferowanej ceny brutto każda tj. takich</w:t>
      </w:r>
      <w:r w:rsidR="0062147F">
        <w:rPr>
          <w:rFonts w:ascii="Arial" w:hAnsi="Arial" w:cs="Arial"/>
        </w:rPr>
        <w:t>,</w:t>
      </w:r>
      <w:r w:rsidRPr="00B526B2">
        <w:rPr>
          <w:rFonts w:ascii="Arial" w:hAnsi="Arial" w:cs="Arial"/>
        </w:rPr>
        <w:t xml:space="preserve"> które polegały na budowie/przebudowie </w:t>
      </w:r>
      <w:r w:rsidR="00B526B2" w:rsidRPr="00B526B2">
        <w:rPr>
          <w:rFonts w:ascii="Arial" w:hAnsi="Arial" w:cs="Arial"/>
        </w:rPr>
        <w:t>miejsca oczekiwania dla pieszych oraz oznakowania poziomego.</w:t>
      </w:r>
    </w:p>
    <w:p w14:paraId="4B227E48" w14:textId="5D841400" w:rsidR="009A2F48" w:rsidRPr="00563A85" w:rsidRDefault="00C13B20" w:rsidP="009A2F48">
      <w:pPr>
        <w:pStyle w:val="Akapitzlist"/>
        <w:spacing w:after="0" w:line="240" w:lineRule="auto"/>
        <w:ind w:left="851"/>
        <w:contextualSpacing w:val="0"/>
        <w:jc w:val="both"/>
        <w:rPr>
          <w:rFonts w:ascii="Arial" w:hAnsi="Arial" w:cs="Arial"/>
        </w:rPr>
      </w:pPr>
      <w:r>
        <w:rPr>
          <w:rFonts w:ascii="Arial" w:hAnsi="Arial" w:cs="Arial"/>
        </w:rPr>
        <w:t>W przypadku gdyż wykaz</w:t>
      </w:r>
      <w:r w:rsidR="009A2F48" w:rsidRPr="00563A85">
        <w:rPr>
          <w:rFonts w:ascii="Arial" w:hAnsi="Arial" w:cs="Arial"/>
        </w:rPr>
        <w:t>,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1"/>
    <w:p w14:paraId="2C3098BF" w14:textId="4DB0F5E4" w:rsidR="00563A85" w:rsidRPr="00AE5B5E" w:rsidRDefault="00563A85" w:rsidP="00AE5B5E">
      <w:pPr>
        <w:pStyle w:val="Akapitzlist"/>
        <w:numPr>
          <w:ilvl w:val="0"/>
          <w:numId w:val="29"/>
        </w:numPr>
        <w:spacing w:after="0" w:line="240" w:lineRule="auto"/>
        <w:contextualSpacing w:val="0"/>
        <w:jc w:val="both"/>
        <w:rPr>
          <w:rFonts w:ascii="Arial" w:hAnsi="Arial" w:cs="Arial"/>
        </w:rPr>
      </w:pPr>
      <w:r w:rsidRPr="00AE5B5E">
        <w:rPr>
          <w:rFonts w:ascii="Arial" w:hAnsi="Arial" w:cs="Arial"/>
        </w:rPr>
        <w:t xml:space="preserve">Wykaz osób </w:t>
      </w:r>
      <w:r w:rsidR="00DA3A03" w:rsidRPr="00AE5B5E">
        <w:rPr>
          <w:rFonts w:ascii="Arial" w:hAnsi="Arial" w:cs="Arial"/>
        </w:rPr>
        <w:t xml:space="preserve">(wzór załącznik nr </w:t>
      </w:r>
      <w:r w:rsidR="00C619C9" w:rsidRPr="00AE5B5E">
        <w:rPr>
          <w:rFonts w:ascii="Arial" w:hAnsi="Arial" w:cs="Arial"/>
        </w:rPr>
        <w:t>7</w:t>
      </w:r>
      <w:r w:rsidR="00DA3A03" w:rsidRPr="00AE5B5E">
        <w:rPr>
          <w:rFonts w:ascii="Arial" w:hAnsi="Arial" w:cs="Arial"/>
        </w:rPr>
        <w:t xml:space="preserve"> do SWZ) </w:t>
      </w:r>
      <w:r w:rsidRPr="00AE5B5E">
        <w:rPr>
          <w:rFonts w:ascii="Arial" w:hAnsi="Arial" w:cs="Arial"/>
        </w:rPr>
        <w:t xml:space="preserve">skierowanych przez wykonawcę do realizacji zamówienia, w szczególności odpowiedzialnych za kierowaniem robotami  wraz z informacjami na temat zakresu wykonywanych przez nie czynności oraz informacją o podstawie do dysponowania tymi osobami. </w:t>
      </w:r>
    </w:p>
    <w:p w14:paraId="7052CF55" w14:textId="18D61D33" w:rsidR="00DA3A03" w:rsidRPr="00E25893" w:rsidRDefault="00DA3A03" w:rsidP="00AF01DA">
      <w:pPr>
        <w:pStyle w:val="Akapitzlist"/>
        <w:numPr>
          <w:ilvl w:val="0"/>
          <w:numId w:val="29"/>
        </w:numPr>
        <w:spacing w:after="0" w:line="240" w:lineRule="auto"/>
        <w:jc w:val="both"/>
        <w:rPr>
          <w:rFonts w:ascii="Arial" w:hAnsi="Arial" w:cs="Arial"/>
        </w:rPr>
      </w:pPr>
      <w:r w:rsidRPr="00E25893">
        <w:rPr>
          <w:rFonts w:ascii="Arial" w:hAnsi="Arial" w:cs="Arial"/>
        </w:rPr>
        <w:t>Odpis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 xml:space="preserve">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w:t>
      </w:r>
      <w:r w:rsidRPr="00E25893">
        <w:rPr>
          <w:rFonts w:ascii="Arial" w:hAnsi="Arial" w:cs="Arial"/>
        </w:rPr>
        <w:lastRenderedPageBreak/>
        <w:t>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2C0120CE"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377EE62B"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braku orzeczenia wobec niego tytułem środka zapobiegawczego zakazu ubiegania się o zamówienie publiczne.</w:t>
      </w:r>
    </w:p>
    <w:p w14:paraId="0BFBBA57" w14:textId="2A9F3672" w:rsidR="00DA3A0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niezaleganiu z opłacaniem podatków i opłat lokalnych, o których mowa w ustawie z dnia 12 stycznia 1991r. o podatkach i opłatach lokalnych </w:t>
      </w:r>
    </w:p>
    <w:p w14:paraId="5BFAE1CA" w14:textId="6C0404F2" w:rsidR="004E5E58" w:rsidRPr="00B32629"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2" w:name="_Hlk65651074"/>
      <w:r w:rsidRPr="00B32629">
        <w:rPr>
          <w:rFonts w:ascii="Arial" w:hAnsi="Arial" w:cs="Arial"/>
        </w:rPr>
        <w:t xml:space="preserve">w art. 125 ust. 1 ustawy PZP </w:t>
      </w:r>
      <w:bookmarkEnd w:id="12"/>
      <w:r w:rsidRPr="00B32629">
        <w:rPr>
          <w:rFonts w:ascii="Arial" w:hAnsi="Arial" w:cs="Arial"/>
        </w:rPr>
        <w:t>dane umożliwiające dostęp do tych środków;</w:t>
      </w:r>
    </w:p>
    <w:p w14:paraId="7574DA88" w14:textId="155356EE"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9"/>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1DFBC2F0" w:rsidR="003175CE" w:rsidRPr="00E25893" w:rsidRDefault="00C619C9" w:rsidP="00C619C9">
      <w:pPr>
        <w:pStyle w:val="Akapitzlist"/>
        <w:spacing w:after="0" w:line="240" w:lineRule="auto"/>
        <w:ind w:left="420"/>
        <w:contextualSpacing w:val="0"/>
        <w:rPr>
          <w:rFonts w:ascii="Arial" w:hAnsi="Arial" w:cs="Arial"/>
          <w:b/>
        </w:rPr>
      </w:pPr>
      <w:r>
        <w:rPr>
          <w:rFonts w:ascii="Arial" w:hAnsi="Arial" w:cs="Arial"/>
          <w:b/>
        </w:rPr>
        <w:t xml:space="preserve">XVI </w:t>
      </w:r>
      <w:r w:rsidR="00D104E4" w:rsidRPr="00E25893">
        <w:rPr>
          <w:rFonts w:ascii="Arial" w:hAnsi="Arial" w:cs="Arial"/>
          <w:b/>
        </w:rPr>
        <w:t>Podstawy wykluczenia</w:t>
      </w:r>
    </w:p>
    <w:p w14:paraId="5B816BC5" w14:textId="1EE7A8E7" w:rsidR="00544EF5"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00544EF5"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C619C9">
      <w:pPr>
        <w:pStyle w:val="Default"/>
        <w:ind w:left="567"/>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C619C9">
      <w:pPr>
        <w:pStyle w:val="Default"/>
        <w:ind w:left="567"/>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C619C9">
      <w:pPr>
        <w:pStyle w:val="Default"/>
        <w:ind w:left="567"/>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C619C9">
      <w:pPr>
        <w:pStyle w:val="Default"/>
        <w:ind w:left="567"/>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C619C9">
      <w:pPr>
        <w:pStyle w:val="Default"/>
        <w:ind w:left="567"/>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C619C9">
      <w:pPr>
        <w:pStyle w:val="Default"/>
        <w:ind w:left="567"/>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C619C9">
      <w:pPr>
        <w:pStyle w:val="Default"/>
        <w:ind w:left="567"/>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C619C9">
      <w:pPr>
        <w:pStyle w:val="Default"/>
        <w:ind w:left="567"/>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8477246" w:rsidR="00FA14A4" w:rsidRPr="00095A3D"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611FA3A2" w:rsidR="00942004" w:rsidRPr="00C13B20" w:rsidRDefault="00C619C9" w:rsidP="00C619C9">
      <w:pPr>
        <w:pStyle w:val="Akapitzlist"/>
        <w:spacing w:after="0" w:line="240" w:lineRule="auto"/>
        <w:ind w:left="0"/>
        <w:contextualSpacing w:val="0"/>
        <w:rPr>
          <w:rFonts w:ascii="Arial" w:hAnsi="Arial" w:cs="Arial"/>
          <w:b/>
        </w:rPr>
      </w:pPr>
      <w:r w:rsidRPr="00C13B20">
        <w:rPr>
          <w:rFonts w:ascii="Arial" w:hAnsi="Arial" w:cs="Arial"/>
          <w:b/>
          <w:bCs/>
        </w:rPr>
        <w:t xml:space="preserve">XVII </w:t>
      </w:r>
      <w:r w:rsidR="00942004" w:rsidRPr="00C13B20">
        <w:rPr>
          <w:rFonts w:ascii="Arial" w:hAnsi="Arial" w:cs="Arial"/>
          <w:b/>
          <w:bCs/>
        </w:rPr>
        <w:t>Wymagania dotyczące wadium</w:t>
      </w:r>
    </w:p>
    <w:p w14:paraId="7C5D04A9" w14:textId="09BDE761" w:rsidR="00092E0B" w:rsidRPr="00C13B20" w:rsidRDefault="00C13B20" w:rsidP="00C13B20">
      <w:pPr>
        <w:numPr>
          <w:ilvl w:val="1"/>
          <w:numId w:val="62"/>
        </w:numPr>
        <w:spacing w:after="0" w:line="240" w:lineRule="auto"/>
        <w:ind w:left="426" w:hanging="426"/>
        <w:jc w:val="both"/>
        <w:rPr>
          <w:rFonts w:ascii="Arial" w:hAnsi="Arial" w:cs="Arial"/>
        </w:rPr>
      </w:pPr>
      <w:r w:rsidRPr="00C13B20">
        <w:rPr>
          <w:rFonts w:ascii="Arial" w:hAnsi="Arial" w:cs="Arial"/>
        </w:rPr>
        <w:t xml:space="preserve">Nie dotyczy </w:t>
      </w:r>
    </w:p>
    <w:p w14:paraId="6751E8D3" w14:textId="77777777" w:rsidR="00AF04CF" w:rsidRPr="00671FD0" w:rsidRDefault="00AF04CF" w:rsidP="000D0CF5">
      <w:pPr>
        <w:spacing w:after="0" w:line="240" w:lineRule="auto"/>
        <w:rPr>
          <w:rFonts w:ascii="Arial" w:hAnsi="Arial" w:cs="Arial"/>
          <w:color w:val="FF0000"/>
        </w:rPr>
      </w:pPr>
    </w:p>
    <w:p w14:paraId="4C5DC8BC" w14:textId="78FE5041" w:rsidR="00C6601E" w:rsidRPr="00F6709E" w:rsidRDefault="00C13B20" w:rsidP="00C13B20">
      <w:pPr>
        <w:pStyle w:val="Akapitzlist"/>
        <w:spacing w:after="0" w:line="240" w:lineRule="auto"/>
        <w:ind w:left="0"/>
        <w:contextualSpacing w:val="0"/>
        <w:rPr>
          <w:rFonts w:ascii="Arial" w:hAnsi="Arial" w:cs="Arial"/>
          <w:b/>
        </w:rPr>
      </w:pPr>
      <w:r>
        <w:rPr>
          <w:rFonts w:ascii="Arial" w:hAnsi="Arial" w:cs="Arial"/>
          <w:b/>
        </w:rPr>
        <w:t xml:space="preserve">XVIII </w:t>
      </w:r>
      <w:r w:rsidR="005A71C7" w:rsidRPr="00F6709E">
        <w:rPr>
          <w:rFonts w:ascii="Arial" w:hAnsi="Arial" w:cs="Arial"/>
          <w:b/>
        </w:rPr>
        <w:t>W</w:t>
      </w:r>
      <w:r w:rsidR="007A21BA" w:rsidRPr="00F6709E">
        <w:rPr>
          <w:rFonts w:ascii="Arial" w:hAnsi="Arial" w:cs="Arial"/>
          <w:b/>
        </w:rPr>
        <w:t>ymagania dotyczące zabezpieczenia należytego wykonania umowy</w:t>
      </w:r>
    </w:p>
    <w:p w14:paraId="44EAA538" w14:textId="065C4426" w:rsidR="00F46AB6" w:rsidRPr="00C13B20" w:rsidRDefault="00F46AB6" w:rsidP="00C13B20">
      <w:pPr>
        <w:pStyle w:val="Akapitzlist"/>
        <w:numPr>
          <w:ilvl w:val="1"/>
          <w:numId w:val="63"/>
        </w:numPr>
        <w:spacing w:after="0" w:line="240" w:lineRule="auto"/>
        <w:ind w:left="420"/>
        <w:jc w:val="both"/>
        <w:rPr>
          <w:rFonts w:ascii="Arial" w:hAnsi="Arial" w:cs="Arial"/>
        </w:rPr>
      </w:pPr>
      <w:r w:rsidRPr="00C13B20">
        <w:rPr>
          <w:rFonts w:ascii="Arial" w:hAnsi="Arial" w:cs="Arial"/>
        </w:rPr>
        <w:t xml:space="preserve">Od wykonawcy, którego oferta zostanie uznana jako najkorzystniejsza wymagane będzie wniesienie, przed podpisaniem umowy, zabezpieczenia należytego wykonania umowy w </w:t>
      </w:r>
      <w:r w:rsidRPr="00C13B20">
        <w:rPr>
          <w:rFonts w:ascii="Arial" w:hAnsi="Arial" w:cs="Arial"/>
        </w:rPr>
        <w:lastRenderedPageBreak/>
        <w:t>wysokości 5% ceny ofertowej (brutto) przedstawionej przez Wykonawcę w formularzu ofertowym.</w:t>
      </w:r>
    </w:p>
    <w:p w14:paraId="78D135C6" w14:textId="4C0523BA" w:rsidR="00F46AB6" w:rsidRPr="0051388E"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C13B20">
      <w:pPr>
        <w:numPr>
          <w:ilvl w:val="1"/>
          <w:numId w:val="63"/>
        </w:numPr>
        <w:spacing w:after="0" w:line="240" w:lineRule="auto"/>
        <w:ind w:left="777"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C13B20">
      <w:pPr>
        <w:numPr>
          <w:ilvl w:val="1"/>
          <w:numId w:val="63"/>
        </w:numPr>
        <w:spacing w:after="0" w:line="240" w:lineRule="auto"/>
        <w:ind w:left="720"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7543A"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w:t>
      </w:r>
      <w:r w:rsidRPr="0057543A">
        <w:rPr>
          <w:rFonts w:ascii="Arial" w:hAnsi="Arial" w:cs="Arial"/>
        </w:rPr>
        <w:t>tego rachunku oraz prowizji bankowej za przelew pieniędzy na rachunek bankowy Wykonawcy.</w:t>
      </w:r>
    </w:p>
    <w:p w14:paraId="352CFD98" w14:textId="4D25897B" w:rsidR="00C13B20" w:rsidRPr="0034734A" w:rsidRDefault="00F46AB6" w:rsidP="0034734A">
      <w:pPr>
        <w:numPr>
          <w:ilvl w:val="1"/>
          <w:numId w:val="63"/>
        </w:numPr>
        <w:spacing w:after="0" w:line="240" w:lineRule="auto"/>
        <w:ind w:left="720" w:hanging="720"/>
        <w:jc w:val="both"/>
        <w:rPr>
          <w:rFonts w:ascii="Arial" w:hAnsi="Arial" w:cs="Arial"/>
        </w:rPr>
      </w:pPr>
      <w:r w:rsidRPr="0057543A">
        <w:rPr>
          <w:rFonts w:ascii="Arial" w:hAnsi="Arial" w:cs="Arial"/>
        </w:rPr>
        <w:t xml:space="preserve">Zamawiający dokona zwrotu zabezpieczenia należytego wykonania umowy zgodnie z art. </w:t>
      </w:r>
      <w:r w:rsidR="0051388E" w:rsidRPr="0057543A">
        <w:rPr>
          <w:rFonts w:ascii="Arial" w:hAnsi="Arial" w:cs="Arial"/>
        </w:rPr>
        <w:t>453 ustawy</w:t>
      </w:r>
      <w:r w:rsidRPr="0057543A">
        <w:rPr>
          <w:rFonts w:ascii="Arial" w:hAnsi="Arial" w:cs="Arial"/>
        </w:rPr>
        <w:t xml:space="preserve"> PZP na warunkach określonych we wzorze umowy (Załącznik nr </w:t>
      </w:r>
      <w:r w:rsidR="00E25893" w:rsidRPr="0057543A">
        <w:rPr>
          <w:rFonts w:ascii="Arial" w:hAnsi="Arial" w:cs="Arial"/>
        </w:rPr>
        <w:t>5</w:t>
      </w:r>
      <w:r w:rsidRPr="0057543A">
        <w:rPr>
          <w:rFonts w:ascii="Arial" w:hAnsi="Arial" w:cs="Arial"/>
        </w:rPr>
        <w:t xml:space="preserve"> do SWZ).</w:t>
      </w:r>
    </w:p>
    <w:p w14:paraId="63501AE6" w14:textId="77777777" w:rsidR="005826FD" w:rsidRPr="0050194E" w:rsidRDefault="005826FD" w:rsidP="0050194E">
      <w:pPr>
        <w:spacing w:after="0" w:line="240" w:lineRule="auto"/>
        <w:rPr>
          <w:rFonts w:ascii="Arial" w:hAnsi="Arial" w:cs="Arial"/>
          <w:b/>
        </w:rPr>
      </w:pPr>
    </w:p>
    <w:p w14:paraId="09429380" w14:textId="77777777" w:rsidR="005826FD" w:rsidRDefault="005826FD" w:rsidP="00C13B20">
      <w:pPr>
        <w:pStyle w:val="Akapitzlist"/>
        <w:spacing w:after="0" w:line="240" w:lineRule="auto"/>
        <w:ind w:left="420"/>
        <w:contextualSpacing w:val="0"/>
        <w:rPr>
          <w:rFonts w:ascii="Arial" w:hAnsi="Arial" w:cs="Arial"/>
          <w:b/>
        </w:rPr>
      </w:pPr>
    </w:p>
    <w:p w14:paraId="7C373AFF" w14:textId="1324E3C4" w:rsidR="00B86CAE" w:rsidRPr="00E25893" w:rsidRDefault="00C13B20" w:rsidP="00C13B20">
      <w:pPr>
        <w:pStyle w:val="Akapitzlist"/>
        <w:spacing w:after="0" w:line="240" w:lineRule="auto"/>
        <w:ind w:left="420"/>
        <w:contextualSpacing w:val="0"/>
        <w:rPr>
          <w:rFonts w:ascii="Arial" w:hAnsi="Arial" w:cs="Arial"/>
          <w:b/>
        </w:rPr>
      </w:pPr>
      <w:r>
        <w:rPr>
          <w:rFonts w:ascii="Arial" w:hAnsi="Arial" w:cs="Arial"/>
          <w:b/>
        </w:rPr>
        <w:t xml:space="preserve">XIX </w:t>
      </w:r>
      <w:r w:rsidR="00FD29F1" w:rsidRPr="00E25893">
        <w:rPr>
          <w:rFonts w:ascii="Arial" w:hAnsi="Arial" w:cs="Arial"/>
          <w:b/>
        </w:rPr>
        <w:t>Informacja dodatkowe</w:t>
      </w: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lastRenderedPageBreak/>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313D65">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4A83F0C"/>
    <w:multiLevelType w:val="multilevel"/>
    <w:tmpl w:val="FE20C184"/>
    <w:lvl w:ilvl="0">
      <w:start w:val="1"/>
      <w:numFmt w:val="decimal"/>
      <w:lvlText w:val="%1."/>
      <w:lvlJc w:val="left"/>
      <w:pPr>
        <w:ind w:left="1068" w:hanging="360"/>
      </w:pPr>
      <w:rPr>
        <w:rFonts w:hint="default"/>
        <w:color w:val="auto"/>
      </w:rPr>
    </w:lvl>
    <w:lvl w:ilvl="1">
      <w:start w:val="1"/>
      <w:numFmt w:val="decimal"/>
      <w:isLgl/>
      <w:lvlText w:val="%1.%2"/>
      <w:lvlJc w:val="left"/>
      <w:pPr>
        <w:ind w:left="1549" w:hanging="42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91" w:hanging="720"/>
      </w:pPr>
      <w:rPr>
        <w:rFonts w:hint="default"/>
      </w:rPr>
    </w:lvl>
    <w:lvl w:ilvl="4">
      <w:start w:val="1"/>
      <w:numFmt w:val="decimal"/>
      <w:isLgl/>
      <w:lvlText w:val="%1.%2.%3.%4.%5"/>
      <w:lvlJc w:val="left"/>
      <w:pPr>
        <w:ind w:left="3472" w:hanging="1080"/>
      </w:pPr>
      <w:rPr>
        <w:rFonts w:hint="default"/>
      </w:rPr>
    </w:lvl>
    <w:lvl w:ilvl="5">
      <w:start w:val="1"/>
      <w:numFmt w:val="decimal"/>
      <w:isLgl/>
      <w:lvlText w:val="%1.%2.%3.%4.%5.%6"/>
      <w:lvlJc w:val="left"/>
      <w:pPr>
        <w:ind w:left="3893" w:hanging="108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76" w:hanging="1800"/>
      </w:pPr>
      <w:rPr>
        <w:rFonts w:hint="default"/>
      </w:rPr>
    </w:lvl>
  </w:abstractNum>
  <w:abstractNum w:abstractNumId="3" w15:restartNumberingAfterBreak="0">
    <w:nsid w:val="07992153"/>
    <w:multiLevelType w:val="multilevel"/>
    <w:tmpl w:val="611493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9284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FC68EB"/>
    <w:multiLevelType w:val="multilevel"/>
    <w:tmpl w:val="2F1815A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F96EA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3123AD"/>
    <w:multiLevelType w:val="multilevel"/>
    <w:tmpl w:val="A2807A7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16069F"/>
    <w:multiLevelType w:val="hybridMultilevel"/>
    <w:tmpl w:val="2446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E023C"/>
    <w:multiLevelType w:val="multilevel"/>
    <w:tmpl w:val="A8A8CFB6"/>
    <w:lvl w:ilvl="0">
      <w:start w:val="18"/>
      <w:numFmt w:val="decimal"/>
      <w:lvlText w:val="%1"/>
      <w:lvlJc w:val="left"/>
      <w:pPr>
        <w:ind w:left="420" w:hanging="420"/>
      </w:pPr>
      <w:rPr>
        <w:rFonts w:hint="default"/>
      </w:rPr>
    </w:lvl>
    <w:lvl w:ilvl="1">
      <w:start w:val="1"/>
      <w:numFmt w:val="decimal"/>
      <w:lvlText w:val="%1.%2"/>
      <w:lvlJc w:val="left"/>
      <w:pPr>
        <w:ind w:left="1266" w:hanging="42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4"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066DD3"/>
    <w:multiLevelType w:val="hybridMultilevel"/>
    <w:tmpl w:val="AA76EC06"/>
    <w:lvl w:ilvl="0" w:tplc="02A2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476EAC"/>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71654"/>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7654D"/>
    <w:multiLevelType w:val="hybridMultilevel"/>
    <w:tmpl w:val="22B28540"/>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5C465DB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ADC54F5"/>
    <w:multiLevelType w:val="multilevel"/>
    <w:tmpl w:val="1FB6032E"/>
    <w:lvl w:ilvl="0">
      <w:start w:val="16"/>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5"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8" w15:restartNumberingAfterBreak="0">
    <w:nsid w:val="3CD8655B"/>
    <w:multiLevelType w:val="hybridMultilevel"/>
    <w:tmpl w:val="BED80CEA"/>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B8672D"/>
    <w:multiLevelType w:val="multilevel"/>
    <w:tmpl w:val="C95C549C"/>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00B2F5D"/>
    <w:multiLevelType w:val="multilevel"/>
    <w:tmpl w:val="6E62096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38D3971"/>
    <w:multiLevelType w:val="multilevel"/>
    <w:tmpl w:val="D3FE5F1E"/>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240CA3"/>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4950F2"/>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CB17D9"/>
    <w:multiLevelType w:val="hybridMultilevel"/>
    <w:tmpl w:val="DC0AEE22"/>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DD3CE2"/>
    <w:multiLevelType w:val="multilevel"/>
    <w:tmpl w:val="DDCC5778"/>
    <w:lvl w:ilvl="0">
      <w:start w:val="2"/>
      <w:numFmt w:val="decimal"/>
      <w:lvlText w:val="%1."/>
      <w:lvlJc w:val="right"/>
      <w:pPr>
        <w:tabs>
          <w:tab w:val="num" w:pos="180"/>
        </w:tabs>
        <w:ind w:left="180" w:hanging="180"/>
      </w:pPr>
      <w:rPr>
        <w:rFonts w:hint="default"/>
        <w:b/>
      </w:rPr>
    </w:lvl>
    <w:lvl w:ilvl="1">
      <w:start w:val="3"/>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58382704"/>
    <w:multiLevelType w:val="multilevel"/>
    <w:tmpl w:val="EC4A715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B7D0417"/>
    <w:multiLevelType w:val="multilevel"/>
    <w:tmpl w:val="167C17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5F020E92"/>
    <w:multiLevelType w:val="multilevel"/>
    <w:tmpl w:val="3B36D3B4"/>
    <w:lvl w:ilvl="0">
      <w:start w:val="9"/>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6" w15:restartNumberingAfterBreak="0">
    <w:nsid w:val="5F33634A"/>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B46166"/>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20398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11326"/>
    <w:multiLevelType w:val="hybridMultilevel"/>
    <w:tmpl w:val="CD7EE6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3A5C3BF6">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D44EA"/>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9B1F46"/>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59D48B1"/>
    <w:multiLevelType w:val="multilevel"/>
    <w:tmpl w:val="FA786CF0"/>
    <w:lvl w:ilvl="0">
      <w:start w:val="15"/>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7" w15:restartNumberingAfterBreak="0">
    <w:nsid w:val="75F501B2"/>
    <w:multiLevelType w:val="multilevel"/>
    <w:tmpl w:val="6BC0111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15:restartNumberingAfterBreak="0">
    <w:nsid w:val="76EB65EC"/>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1131DF"/>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C114EB"/>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454CC8"/>
    <w:multiLevelType w:val="hybridMultilevel"/>
    <w:tmpl w:val="F80C9602"/>
    <w:lvl w:ilvl="0" w:tplc="27DEDD80">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32"/>
  </w:num>
  <w:num w:numId="4">
    <w:abstractNumId w:val="40"/>
  </w:num>
  <w:num w:numId="5">
    <w:abstractNumId w:val="49"/>
  </w:num>
  <w:num w:numId="6">
    <w:abstractNumId w:val="27"/>
  </w:num>
  <w:num w:numId="7">
    <w:abstractNumId w:val="15"/>
  </w:num>
  <w:num w:numId="8">
    <w:abstractNumId w:val="6"/>
  </w:num>
  <w:num w:numId="9">
    <w:abstractNumId w:val="33"/>
  </w:num>
  <w:num w:numId="10">
    <w:abstractNumId w:val="35"/>
  </w:num>
  <w:num w:numId="11">
    <w:abstractNumId w:val="50"/>
  </w:num>
  <w:num w:numId="12">
    <w:abstractNumId w:val="4"/>
  </w:num>
  <w:num w:numId="13">
    <w:abstractNumId w:val="20"/>
  </w:num>
  <w:num w:numId="14">
    <w:abstractNumId w:val="43"/>
  </w:num>
  <w:num w:numId="15">
    <w:abstractNumId w:val="53"/>
  </w:num>
  <w:num w:numId="16">
    <w:abstractNumId w:val="19"/>
  </w:num>
  <w:num w:numId="17">
    <w:abstractNumId w:val="62"/>
  </w:num>
  <w:num w:numId="18">
    <w:abstractNumId w:val="39"/>
  </w:num>
  <w:num w:numId="19">
    <w:abstractNumId w:val="7"/>
  </w:num>
  <w:num w:numId="20">
    <w:abstractNumId w:val="44"/>
  </w:num>
  <w:num w:numId="21">
    <w:abstractNumId w:val="2"/>
  </w:num>
  <w:num w:numId="22">
    <w:abstractNumId w:val="14"/>
  </w:num>
  <w:num w:numId="23">
    <w:abstractNumId w:val="23"/>
  </w:num>
  <w:num w:numId="24">
    <w:abstractNumId w:val="34"/>
  </w:num>
  <w:num w:numId="25">
    <w:abstractNumId w:val="58"/>
  </w:num>
  <w:num w:numId="26">
    <w:abstractNumId w:val="11"/>
  </w:num>
  <w:num w:numId="27">
    <w:abstractNumId w:val="51"/>
  </w:num>
  <w:num w:numId="28">
    <w:abstractNumId w:val="52"/>
  </w:num>
  <w:num w:numId="29">
    <w:abstractNumId w:val="26"/>
  </w:num>
  <w:num w:numId="30">
    <w:abstractNumId w:val="22"/>
  </w:num>
  <w:num w:numId="31">
    <w:abstractNumId w:val="21"/>
  </w:num>
  <w:num w:numId="32">
    <w:abstractNumId w:val="41"/>
  </w:num>
  <w:num w:numId="33">
    <w:abstractNumId w:val="8"/>
  </w:num>
  <w:num w:numId="34">
    <w:abstractNumId w:val="16"/>
  </w:num>
  <w:num w:numId="35">
    <w:abstractNumId w:val="47"/>
  </w:num>
  <w:num w:numId="36">
    <w:abstractNumId w:val="54"/>
  </w:num>
  <w:num w:numId="37">
    <w:abstractNumId w:val="37"/>
  </w:num>
  <w:num w:numId="38">
    <w:abstractNumId w:val="38"/>
  </w:num>
  <w:num w:numId="39">
    <w:abstractNumId w:val="17"/>
  </w:num>
  <w:num w:numId="40">
    <w:abstractNumId w:val="61"/>
  </w:num>
  <w:num w:numId="41">
    <w:abstractNumId w:val="5"/>
  </w:num>
  <w:num w:numId="42">
    <w:abstractNumId w:val="18"/>
  </w:num>
  <w:num w:numId="43">
    <w:abstractNumId w:val="60"/>
  </w:num>
  <w:num w:numId="44">
    <w:abstractNumId w:val="55"/>
  </w:num>
  <w:num w:numId="45">
    <w:abstractNumId w:val="48"/>
  </w:num>
  <w:num w:numId="46">
    <w:abstractNumId w:val="59"/>
  </w:num>
  <w:num w:numId="47">
    <w:abstractNumId w:val="46"/>
  </w:num>
  <w:num w:numId="48">
    <w:abstractNumId w:val="12"/>
  </w:num>
  <w:num w:numId="49">
    <w:abstractNumId w:val="9"/>
  </w:num>
  <w:num w:numId="50">
    <w:abstractNumId w:val="36"/>
  </w:num>
  <w:num w:numId="51">
    <w:abstractNumId w:val="28"/>
  </w:num>
  <w:num w:numId="52">
    <w:abstractNumId w:val="63"/>
  </w:num>
  <w:num w:numId="53">
    <w:abstractNumId w:val="3"/>
  </w:num>
  <w:num w:numId="54">
    <w:abstractNumId w:val="30"/>
  </w:num>
  <w:num w:numId="55">
    <w:abstractNumId w:val="45"/>
  </w:num>
  <w:num w:numId="56">
    <w:abstractNumId w:val="42"/>
  </w:num>
  <w:num w:numId="57">
    <w:abstractNumId w:val="31"/>
  </w:num>
  <w:num w:numId="58">
    <w:abstractNumId w:val="10"/>
  </w:num>
  <w:num w:numId="59">
    <w:abstractNumId w:val="57"/>
  </w:num>
  <w:num w:numId="60">
    <w:abstractNumId w:val="56"/>
  </w:num>
  <w:num w:numId="61">
    <w:abstractNumId w:val="24"/>
  </w:num>
  <w:num w:numId="62">
    <w:abstractNumId w:val="29"/>
  </w:num>
  <w:num w:numId="63">
    <w:abstractNumId w:val="13"/>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B90"/>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6346A"/>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4963"/>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1909"/>
    <w:rsid w:val="00175A48"/>
    <w:rsid w:val="00176210"/>
    <w:rsid w:val="0017718F"/>
    <w:rsid w:val="00177C1E"/>
    <w:rsid w:val="00183E15"/>
    <w:rsid w:val="00183F93"/>
    <w:rsid w:val="00190A5F"/>
    <w:rsid w:val="00190AC8"/>
    <w:rsid w:val="00191208"/>
    <w:rsid w:val="00191AD7"/>
    <w:rsid w:val="00192BDA"/>
    <w:rsid w:val="00193BAB"/>
    <w:rsid w:val="00194F21"/>
    <w:rsid w:val="00196AC5"/>
    <w:rsid w:val="001A311C"/>
    <w:rsid w:val="001A658B"/>
    <w:rsid w:val="001B0117"/>
    <w:rsid w:val="001B3501"/>
    <w:rsid w:val="001B4A60"/>
    <w:rsid w:val="001B5D41"/>
    <w:rsid w:val="001B7BAE"/>
    <w:rsid w:val="001B7DD5"/>
    <w:rsid w:val="001B7F26"/>
    <w:rsid w:val="001C0D57"/>
    <w:rsid w:val="001C1B38"/>
    <w:rsid w:val="001C46EC"/>
    <w:rsid w:val="001C7A0E"/>
    <w:rsid w:val="001D5F96"/>
    <w:rsid w:val="001D7569"/>
    <w:rsid w:val="001D7A29"/>
    <w:rsid w:val="001D7CDD"/>
    <w:rsid w:val="001E0294"/>
    <w:rsid w:val="001E0861"/>
    <w:rsid w:val="001E323F"/>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40040"/>
    <w:rsid w:val="002408E2"/>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1B60"/>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287B"/>
    <w:rsid w:val="0033357E"/>
    <w:rsid w:val="00333C4B"/>
    <w:rsid w:val="003340CC"/>
    <w:rsid w:val="003348F5"/>
    <w:rsid w:val="00335FC1"/>
    <w:rsid w:val="00336C46"/>
    <w:rsid w:val="00337F0F"/>
    <w:rsid w:val="0034133F"/>
    <w:rsid w:val="0034734A"/>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0C2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194E"/>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982"/>
    <w:rsid w:val="0057543A"/>
    <w:rsid w:val="005767CF"/>
    <w:rsid w:val="0057690F"/>
    <w:rsid w:val="005826FD"/>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1CD4"/>
    <w:rsid w:val="005D25B6"/>
    <w:rsid w:val="005D4CDF"/>
    <w:rsid w:val="005D6B69"/>
    <w:rsid w:val="005D7CF7"/>
    <w:rsid w:val="005E215B"/>
    <w:rsid w:val="005E3403"/>
    <w:rsid w:val="005E3DFE"/>
    <w:rsid w:val="005E497E"/>
    <w:rsid w:val="005F2E90"/>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147F"/>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4FC3"/>
    <w:rsid w:val="00655B3D"/>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47E9"/>
    <w:rsid w:val="00765B1A"/>
    <w:rsid w:val="007665FC"/>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5680D"/>
    <w:rsid w:val="00960DB6"/>
    <w:rsid w:val="00961CAD"/>
    <w:rsid w:val="00962361"/>
    <w:rsid w:val="0096415A"/>
    <w:rsid w:val="00964248"/>
    <w:rsid w:val="00964910"/>
    <w:rsid w:val="00965893"/>
    <w:rsid w:val="009664E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17E"/>
    <w:rsid w:val="009C0A03"/>
    <w:rsid w:val="009C1775"/>
    <w:rsid w:val="009C2A63"/>
    <w:rsid w:val="009C4D75"/>
    <w:rsid w:val="009C6CED"/>
    <w:rsid w:val="009C73E4"/>
    <w:rsid w:val="009C7E74"/>
    <w:rsid w:val="009D0C46"/>
    <w:rsid w:val="009D12DF"/>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032CE"/>
    <w:rsid w:val="00A10910"/>
    <w:rsid w:val="00A11730"/>
    <w:rsid w:val="00A11D84"/>
    <w:rsid w:val="00A12E2C"/>
    <w:rsid w:val="00A144C1"/>
    <w:rsid w:val="00A16EF5"/>
    <w:rsid w:val="00A17DD5"/>
    <w:rsid w:val="00A201FC"/>
    <w:rsid w:val="00A2117B"/>
    <w:rsid w:val="00A22477"/>
    <w:rsid w:val="00A27CDB"/>
    <w:rsid w:val="00A31C8E"/>
    <w:rsid w:val="00A32963"/>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A70"/>
    <w:rsid w:val="00A67B4C"/>
    <w:rsid w:val="00A70506"/>
    <w:rsid w:val="00A70C9A"/>
    <w:rsid w:val="00A71004"/>
    <w:rsid w:val="00A7349C"/>
    <w:rsid w:val="00A735E5"/>
    <w:rsid w:val="00A7369F"/>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B7820"/>
    <w:rsid w:val="00AC05D9"/>
    <w:rsid w:val="00AC0D1A"/>
    <w:rsid w:val="00AC2AA2"/>
    <w:rsid w:val="00AC3C9D"/>
    <w:rsid w:val="00AC68D5"/>
    <w:rsid w:val="00AC7FA4"/>
    <w:rsid w:val="00AD0D9F"/>
    <w:rsid w:val="00AD1A5D"/>
    <w:rsid w:val="00AD1E19"/>
    <w:rsid w:val="00AD2E43"/>
    <w:rsid w:val="00AE03F7"/>
    <w:rsid w:val="00AE3E10"/>
    <w:rsid w:val="00AE5B5E"/>
    <w:rsid w:val="00AE71A3"/>
    <w:rsid w:val="00AF01DA"/>
    <w:rsid w:val="00AF04CF"/>
    <w:rsid w:val="00AF0C90"/>
    <w:rsid w:val="00AF1809"/>
    <w:rsid w:val="00AF3250"/>
    <w:rsid w:val="00AF61A8"/>
    <w:rsid w:val="00B037A8"/>
    <w:rsid w:val="00B04171"/>
    <w:rsid w:val="00B060FB"/>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26B2"/>
    <w:rsid w:val="00B53111"/>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C2B"/>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B01B6"/>
    <w:rsid w:val="00BB34B1"/>
    <w:rsid w:val="00BB3642"/>
    <w:rsid w:val="00BB5375"/>
    <w:rsid w:val="00BB5A6D"/>
    <w:rsid w:val="00BB609D"/>
    <w:rsid w:val="00BB7031"/>
    <w:rsid w:val="00BB711B"/>
    <w:rsid w:val="00BC14AD"/>
    <w:rsid w:val="00BC327F"/>
    <w:rsid w:val="00BC725D"/>
    <w:rsid w:val="00BD0657"/>
    <w:rsid w:val="00BD24CE"/>
    <w:rsid w:val="00BD3A3C"/>
    <w:rsid w:val="00BD424E"/>
    <w:rsid w:val="00BD5C22"/>
    <w:rsid w:val="00BD6CA2"/>
    <w:rsid w:val="00BD6CCF"/>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076C9"/>
    <w:rsid w:val="00C12615"/>
    <w:rsid w:val="00C13276"/>
    <w:rsid w:val="00C13B20"/>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19C9"/>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96F82"/>
    <w:rsid w:val="00CA000E"/>
    <w:rsid w:val="00CA14B3"/>
    <w:rsid w:val="00CA1862"/>
    <w:rsid w:val="00CA302C"/>
    <w:rsid w:val="00CA4956"/>
    <w:rsid w:val="00CA4B19"/>
    <w:rsid w:val="00CA4FE9"/>
    <w:rsid w:val="00CA6596"/>
    <w:rsid w:val="00CA6642"/>
    <w:rsid w:val="00CA7620"/>
    <w:rsid w:val="00CA7C15"/>
    <w:rsid w:val="00CA7EA4"/>
    <w:rsid w:val="00CB6480"/>
    <w:rsid w:val="00CC0E5C"/>
    <w:rsid w:val="00CC14E8"/>
    <w:rsid w:val="00CC6057"/>
    <w:rsid w:val="00CD0DCF"/>
    <w:rsid w:val="00CD15B8"/>
    <w:rsid w:val="00CD5015"/>
    <w:rsid w:val="00CD5991"/>
    <w:rsid w:val="00CE0748"/>
    <w:rsid w:val="00CE0E86"/>
    <w:rsid w:val="00CE4592"/>
    <w:rsid w:val="00CE63C8"/>
    <w:rsid w:val="00CE6C8F"/>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3B61"/>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472"/>
    <w:rsid w:val="00E70B0F"/>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779"/>
    <w:rsid w:val="00EA2ECF"/>
    <w:rsid w:val="00EA3334"/>
    <w:rsid w:val="00EA3419"/>
    <w:rsid w:val="00EA514F"/>
    <w:rsid w:val="00EA64E4"/>
    <w:rsid w:val="00EA6CE4"/>
    <w:rsid w:val="00EB2C61"/>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3737"/>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A7B3B"/>
    <w:rsid w:val="00FB0206"/>
    <w:rsid w:val="00FB09D3"/>
    <w:rsid w:val="00FB1486"/>
    <w:rsid w:val="00FB2668"/>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E644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customStyle="1" w:styleId="Nagwek3Znak">
    <w:name w:val="Nagłówek 3 Znak"/>
    <w:basedOn w:val="Domylnaczcionkaakapitu"/>
    <w:link w:val="Nagwek3"/>
    <w:uiPriority w:val="9"/>
    <w:semiHidden/>
    <w:rsid w:val="00E6447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0514">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5470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8198</Words>
  <Characters>49194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57278</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17</cp:revision>
  <cp:lastPrinted>2021-10-28T11:15:00Z</cp:lastPrinted>
  <dcterms:created xsi:type="dcterms:W3CDTF">2021-10-15T09:54:00Z</dcterms:created>
  <dcterms:modified xsi:type="dcterms:W3CDTF">2021-10-29T09:38:00Z</dcterms:modified>
</cp:coreProperties>
</file>